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62F72F9" w:rsidR="00DC571D" w:rsidRPr="000037B8" w:rsidRDefault="00095F63" w:rsidP="003D08CA">
      <w:pPr>
        <w:spacing w:after="40" w:line="259" w:lineRule="auto"/>
        <w:ind w:left="-90"/>
        <w:jc w:val="center"/>
        <w:rPr>
          <w:bCs/>
          <w:sz w:val="28"/>
          <w:szCs w:val="28"/>
        </w:rPr>
      </w:pPr>
      <w:r w:rsidRPr="000037B8">
        <w:rPr>
          <w:b/>
          <w:sz w:val="28"/>
          <w:szCs w:val="28"/>
        </w:rPr>
        <w:t>NATURAL RESOURCES LAW</w:t>
      </w:r>
    </w:p>
    <w:p w14:paraId="5352C854" w14:textId="6B8B70E8" w:rsidR="00DC571D" w:rsidRPr="000037B8" w:rsidRDefault="00DC571D" w:rsidP="003D08CA">
      <w:pPr>
        <w:spacing w:after="40" w:line="265" w:lineRule="auto"/>
        <w:ind w:left="1791" w:right="1718"/>
        <w:jc w:val="center"/>
        <w:rPr>
          <w:b/>
        </w:rPr>
      </w:pPr>
      <w:r w:rsidRPr="000037B8">
        <w:rPr>
          <w:b/>
        </w:rPr>
        <w:t>U</w:t>
      </w:r>
      <w:r w:rsidR="00B075D9" w:rsidRPr="000037B8">
        <w:rPr>
          <w:b/>
        </w:rPr>
        <w:t>niversity of Florida Levin College of Law</w:t>
      </w:r>
      <w:r w:rsidRPr="000037B8">
        <w:rPr>
          <w:b/>
        </w:rPr>
        <w:t xml:space="preserve"> </w:t>
      </w:r>
    </w:p>
    <w:p w14:paraId="1C42F52C" w14:textId="24C8254D" w:rsidR="001E2603" w:rsidRPr="000037B8" w:rsidRDefault="00095F63" w:rsidP="003D08CA">
      <w:pPr>
        <w:spacing w:after="40" w:line="265" w:lineRule="auto"/>
        <w:ind w:left="1791" w:right="1718"/>
        <w:jc w:val="center"/>
        <w:rPr>
          <w:b/>
          <w:smallCaps/>
        </w:rPr>
      </w:pPr>
      <w:r w:rsidRPr="000037B8">
        <w:rPr>
          <w:b/>
          <w:smallCaps/>
        </w:rPr>
        <w:t>S</w:t>
      </w:r>
      <w:r w:rsidR="00B075D9" w:rsidRPr="000037B8">
        <w:rPr>
          <w:b/>
          <w:smallCaps/>
        </w:rPr>
        <w:t>pring</w:t>
      </w:r>
      <w:r w:rsidRPr="000037B8">
        <w:rPr>
          <w:b/>
          <w:smallCaps/>
        </w:rPr>
        <w:t xml:space="preserve"> 2023 </w:t>
      </w:r>
      <w:r w:rsidR="00DC571D" w:rsidRPr="000037B8">
        <w:rPr>
          <w:b/>
          <w:smallCaps/>
        </w:rPr>
        <w:t>S</w:t>
      </w:r>
      <w:r w:rsidR="00B075D9" w:rsidRPr="000037B8">
        <w:rPr>
          <w:b/>
          <w:smallCaps/>
        </w:rPr>
        <w:t>yllabus</w:t>
      </w:r>
      <w:r w:rsidR="00DC571D" w:rsidRPr="000037B8">
        <w:rPr>
          <w:b/>
          <w:smallCaps/>
        </w:rPr>
        <w:t xml:space="preserve"> – LAW</w:t>
      </w:r>
      <w:r w:rsidR="00C50C4B" w:rsidRPr="000037B8">
        <w:rPr>
          <w:b/>
          <w:smallCaps/>
        </w:rPr>
        <w:t xml:space="preserve"> </w:t>
      </w:r>
      <w:r w:rsidR="00EB4D73" w:rsidRPr="000037B8">
        <w:rPr>
          <w:b/>
          <w:smallCaps/>
        </w:rPr>
        <w:t>6472</w:t>
      </w:r>
      <w:r w:rsidR="00DC571D" w:rsidRPr="000037B8">
        <w:rPr>
          <w:b/>
          <w:smallCaps/>
        </w:rPr>
        <w:t xml:space="preserve"> – </w:t>
      </w:r>
      <w:r w:rsidR="00EB4D73" w:rsidRPr="000037B8">
        <w:rPr>
          <w:b/>
          <w:smallCaps/>
        </w:rPr>
        <w:t>3</w:t>
      </w:r>
      <w:r w:rsidR="00DC571D" w:rsidRPr="000037B8">
        <w:rPr>
          <w:b/>
          <w:smallCaps/>
        </w:rPr>
        <w:t xml:space="preserve"> C</w:t>
      </w:r>
      <w:r w:rsidR="00B075D9" w:rsidRPr="000037B8">
        <w:rPr>
          <w:b/>
          <w:smallCaps/>
        </w:rPr>
        <w:t>redits</w:t>
      </w:r>
      <w:r w:rsidR="00DC571D" w:rsidRPr="000037B8">
        <w:rPr>
          <w:b/>
          <w:smallCaps/>
        </w:rPr>
        <w:t xml:space="preserve"> </w:t>
      </w:r>
    </w:p>
    <w:p w14:paraId="33DD6473" w14:textId="0730123F" w:rsidR="00156083" w:rsidRPr="000037B8" w:rsidRDefault="00B62345" w:rsidP="00FA5086">
      <w:pPr>
        <w:spacing w:before="180"/>
        <w:rPr>
          <w:b/>
          <w:bCs/>
        </w:rPr>
      </w:pPr>
      <w:r w:rsidRPr="000037B8">
        <w:rPr>
          <w:b/>
          <w:bCs/>
        </w:rPr>
        <w:t>Instructor</w:t>
      </w:r>
    </w:p>
    <w:p w14:paraId="47E47726" w14:textId="4F634D4B" w:rsidR="006A5D34" w:rsidRPr="000037B8" w:rsidRDefault="006A5D34" w:rsidP="00156083">
      <w:pPr>
        <w:spacing w:before="120"/>
        <w:ind w:left="360"/>
      </w:pPr>
      <w:r w:rsidRPr="000037B8">
        <w:t xml:space="preserve">Professor </w:t>
      </w:r>
      <w:r w:rsidR="00E23E53" w:rsidRPr="000037B8">
        <w:t>James M. Van Nostrand</w:t>
      </w:r>
    </w:p>
    <w:p w14:paraId="22BBBF3A" w14:textId="35CC5BE1" w:rsidR="006A5D34" w:rsidRPr="000037B8" w:rsidRDefault="00F6228A" w:rsidP="00156083">
      <w:pPr>
        <w:ind w:left="360"/>
      </w:pPr>
      <w:r w:rsidRPr="000037B8">
        <w:t xml:space="preserve">Office: </w:t>
      </w:r>
      <w:r w:rsidR="00FD744C" w:rsidRPr="000037B8">
        <w:t>HOL 339</w:t>
      </w:r>
    </w:p>
    <w:p w14:paraId="17A3E66B" w14:textId="7FFDC4D6" w:rsidR="006A5D34" w:rsidRPr="000037B8" w:rsidRDefault="006A5D34" w:rsidP="00156083">
      <w:pPr>
        <w:ind w:left="360"/>
      </w:pPr>
      <w:r w:rsidRPr="000037B8">
        <w:t xml:space="preserve">Office Phone: </w:t>
      </w:r>
      <w:r w:rsidR="00CB4C63">
        <w:t>(352) 273-</w:t>
      </w:r>
      <w:r w:rsidR="00A52CD8">
        <w:t>0978</w:t>
      </w:r>
    </w:p>
    <w:p w14:paraId="74AD7035" w14:textId="08CB4423" w:rsidR="00F6228A" w:rsidRPr="000037B8" w:rsidRDefault="00F6228A" w:rsidP="00156083">
      <w:pPr>
        <w:ind w:left="360"/>
      </w:pPr>
      <w:r w:rsidRPr="000037B8">
        <w:t>Cell Phone: (304) 777-6050</w:t>
      </w:r>
    </w:p>
    <w:p w14:paraId="05CB6241" w14:textId="28F32FC7" w:rsidR="006A5D34" w:rsidRPr="000037B8" w:rsidRDefault="006A5D34" w:rsidP="00156083">
      <w:pPr>
        <w:ind w:left="360"/>
      </w:pPr>
      <w:r w:rsidRPr="000037B8">
        <w:t xml:space="preserve">Email: </w:t>
      </w:r>
      <w:r w:rsidR="001B2905" w:rsidRPr="000037B8">
        <w:t>vannostrand@law.ufl.edu</w:t>
      </w:r>
    </w:p>
    <w:p w14:paraId="668500BF" w14:textId="086C5DAC" w:rsidR="006A5D34" w:rsidRPr="000037B8" w:rsidRDefault="006A5D34" w:rsidP="00156083">
      <w:pPr>
        <w:ind w:left="360"/>
        <w:rPr>
          <w:lang w:eastAsia="zh-CN"/>
        </w:rPr>
      </w:pPr>
      <w:r w:rsidRPr="000037B8">
        <w:t xml:space="preserve">Office Hours: </w:t>
      </w:r>
      <w:r w:rsidR="000401D6" w:rsidRPr="000037B8">
        <w:t>3:00 to 4:00 pm on Mondays and Wednesdays</w:t>
      </w:r>
    </w:p>
    <w:p w14:paraId="0F01024E" w14:textId="47610680" w:rsidR="00B62345" w:rsidRPr="000037B8" w:rsidRDefault="007241F2" w:rsidP="00FA5086">
      <w:pPr>
        <w:shd w:val="clear" w:color="auto" w:fill="FFFFFF"/>
        <w:spacing w:before="180" w:after="120"/>
        <w:rPr>
          <w:b/>
        </w:rPr>
      </w:pPr>
      <w:r w:rsidRPr="000037B8">
        <w:rPr>
          <w:b/>
        </w:rPr>
        <w:t>Class Schedule and Location</w:t>
      </w:r>
    </w:p>
    <w:p w14:paraId="329582A2" w14:textId="58864FA7" w:rsidR="00242088" w:rsidRPr="000037B8" w:rsidRDefault="00BE4BBB" w:rsidP="00B62345">
      <w:pPr>
        <w:shd w:val="clear" w:color="auto" w:fill="FFFFFF"/>
        <w:spacing w:before="120" w:after="120"/>
        <w:ind w:left="360"/>
        <w:rPr>
          <w:bCs/>
          <w:lang w:eastAsia="zh-CN"/>
        </w:rPr>
      </w:pPr>
      <w:r w:rsidRPr="000037B8">
        <w:rPr>
          <w:bCs/>
        </w:rPr>
        <w:t>The class meets on Mondays and Wednesdays from 1:15 to 2:40</w:t>
      </w:r>
      <w:r w:rsidR="007241F2" w:rsidRPr="000037B8">
        <w:rPr>
          <w:bCs/>
        </w:rPr>
        <w:t xml:space="preserve"> in HOL 359</w:t>
      </w:r>
    </w:p>
    <w:p w14:paraId="5373273B" w14:textId="594AB49B" w:rsidR="00B47272" w:rsidRPr="000037B8" w:rsidRDefault="007241F2" w:rsidP="00FA5086">
      <w:pPr>
        <w:spacing w:before="180" w:after="120"/>
        <w:rPr>
          <w:b/>
        </w:rPr>
      </w:pPr>
      <w:r w:rsidRPr="000037B8">
        <w:rPr>
          <w:b/>
        </w:rPr>
        <w:t>Course Description and Objectives</w:t>
      </w:r>
    </w:p>
    <w:p w14:paraId="6FECC7C9" w14:textId="1E6979BE" w:rsidR="006A5D34" w:rsidRPr="000037B8" w:rsidRDefault="00CF0498" w:rsidP="003D08CA">
      <w:pPr>
        <w:ind w:left="360"/>
        <w:jc w:val="both"/>
        <w:rPr>
          <w:bCs/>
        </w:rPr>
      </w:pPr>
      <w:r w:rsidRPr="000037B8">
        <w:rPr>
          <w:bCs/>
        </w:rPr>
        <w:t xml:space="preserve">This is a survey course that touches on a broad range of topics related to the law of natural resources, including the National Environmental Policy Act, the public trust doctrine, </w:t>
      </w:r>
      <w:r w:rsidR="000B74B0" w:rsidRPr="000037B8">
        <w:rPr>
          <w:bCs/>
        </w:rPr>
        <w:t xml:space="preserve">the Endangered Species Act, protection of </w:t>
      </w:r>
      <w:r w:rsidRPr="000037B8">
        <w:rPr>
          <w:bCs/>
        </w:rPr>
        <w:t>wetlands</w:t>
      </w:r>
      <w:r w:rsidR="00551C95" w:rsidRPr="000037B8">
        <w:rPr>
          <w:bCs/>
        </w:rPr>
        <w:t>, and the development of energy resources on public lands</w:t>
      </w:r>
      <w:r w:rsidRPr="000037B8">
        <w:rPr>
          <w:bCs/>
        </w:rPr>
        <w:t>. The course will also provide a brief overview of administrative law as relevant to natural resources.</w:t>
      </w:r>
    </w:p>
    <w:p w14:paraId="69B96114" w14:textId="2B47C402" w:rsidR="006A5D34" w:rsidRPr="000037B8" w:rsidRDefault="00FA5086" w:rsidP="00FA5086">
      <w:pPr>
        <w:spacing w:before="180" w:after="120"/>
        <w:rPr>
          <w:b/>
        </w:rPr>
      </w:pPr>
      <w:r w:rsidRPr="000037B8">
        <w:rPr>
          <w:b/>
        </w:rPr>
        <w:t>Student Learning Outcomes</w:t>
      </w:r>
    </w:p>
    <w:p w14:paraId="07CE2E3C" w14:textId="6CCE9282" w:rsidR="006A5D34" w:rsidRPr="000037B8" w:rsidRDefault="006A5D34" w:rsidP="009007B6">
      <w:pPr>
        <w:autoSpaceDE w:val="0"/>
        <w:autoSpaceDN w:val="0"/>
        <w:adjustRightInd w:val="0"/>
        <w:ind w:left="360"/>
        <w:rPr>
          <w:b/>
          <w:bCs/>
        </w:rPr>
      </w:pPr>
      <w:r w:rsidRPr="000037B8">
        <w:rPr>
          <w:bCs/>
        </w:rPr>
        <w:t>At the end of this course, students should be able to:</w:t>
      </w:r>
    </w:p>
    <w:p w14:paraId="40C25B84" w14:textId="77777777" w:rsidR="00CD3588" w:rsidRPr="000037B8" w:rsidRDefault="00CD3588" w:rsidP="00CD3588">
      <w:pPr>
        <w:pStyle w:val="ListParagraph"/>
        <w:numPr>
          <w:ilvl w:val="0"/>
          <w:numId w:val="3"/>
        </w:numPr>
        <w:spacing w:before="60" w:after="60"/>
        <w:contextualSpacing w:val="0"/>
        <w:jc w:val="both"/>
      </w:pPr>
      <w:r w:rsidRPr="000037B8">
        <w:rPr>
          <w:u w:val="single"/>
        </w:rPr>
        <w:t>Natural resources</w:t>
      </w:r>
      <w:r w:rsidRPr="000037B8">
        <w:t xml:space="preserve">: Articulate a working definition of “natural resource” and list what obligations governments may have with respect to natural resources. Define and explain the relevance of </w:t>
      </w:r>
      <w:r w:rsidRPr="000037B8">
        <w:rPr>
          <w:i/>
        </w:rPr>
        <w:t>place</w:t>
      </w:r>
      <w:r w:rsidRPr="000037B8">
        <w:t xml:space="preserve">, </w:t>
      </w:r>
      <w:r w:rsidRPr="000037B8">
        <w:rPr>
          <w:i/>
        </w:rPr>
        <w:t>trust duties</w:t>
      </w:r>
      <w:r w:rsidRPr="000037B8">
        <w:t xml:space="preserve">, and </w:t>
      </w:r>
      <w:r w:rsidRPr="000037B8">
        <w:rPr>
          <w:i/>
        </w:rPr>
        <w:t>conservation/preservation</w:t>
      </w:r>
      <w:r w:rsidRPr="000037B8">
        <w:t xml:space="preserve"> to natural resources law.</w:t>
      </w:r>
    </w:p>
    <w:p w14:paraId="7AFE8C2B" w14:textId="3DF89577" w:rsidR="00CD3588" w:rsidRPr="000037B8" w:rsidRDefault="00CD3588" w:rsidP="00CD3588">
      <w:pPr>
        <w:pStyle w:val="ListParagraph"/>
        <w:numPr>
          <w:ilvl w:val="0"/>
          <w:numId w:val="3"/>
        </w:numPr>
        <w:spacing w:before="60" w:after="60"/>
        <w:contextualSpacing w:val="0"/>
        <w:jc w:val="both"/>
      </w:pPr>
      <w:r w:rsidRPr="000037B8">
        <w:rPr>
          <w:u w:val="single"/>
        </w:rPr>
        <w:t>N</w:t>
      </w:r>
      <w:r w:rsidR="00966C72" w:rsidRPr="000037B8">
        <w:rPr>
          <w:u w:val="single"/>
        </w:rPr>
        <w:t>ational Environmental Policy Act</w:t>
      </w:r>
      <w:r w:rsidRPr="000037B8">
        <w:t xml:space="preserve">: Articulate the basic “triggers” and requirements of </w:t>
      </w:r>
      <w:r w:rsidR="00966C72" w:rsidRPr="000037B8">
        <w:t>NEPA</w:t>
      </w:r>
      <w:r w:rsidRPr="000037B8">
        <w:t>, and assess how the statute has affected natural resources law.</w:t>
      </w:r>
    </w:p>
    <w:p w14:paraId="48769B2C" w14:textId="77777777" w:rsidR="00CD3588" w:rsidRPr="000037B8" w:rsidRDefault="00CD3588" w:rsidP="00CD3588">
      <w:pPr>
        <w:pStyle w:val="ListParagraph"/>
        <w:numPr>
          <w:ilvl w:val="0"/>
          <w:numId w:val="3"/>
        </w:numPr>
        <w:spacing w:before="60" w:after="60"/>
        <w:contextualSpacing w:val="0"/>
        <w:jc w:val="both"/>
      </w:pPr>
      <w:r w:rsidRPr="000037B8">
        <w:rPr>
          <w:u w:val="single"/>
        </w:rPr>
        <w:t>Administrative law:</w:t>
      </w:r>
      <w:r w:rsidRPr="000037B8">
        <w:t xml:space="preserve"> Demonstrate a basic understanding of administrative law and the Administrative Procedure Act. Be able to apply the concepts of private rights of action, citizen suits, standing, and ripeness to a discrete set of facts. Distinguish between judicial review of agency </w:t>
      </w:r>
      <w:r w:rsidRPr="000037B8">
        <w:rPr>
          <w:i/>
        </w:rPr>
        <w:t xml:space="preserve">interpretation </w:t>
      </w:r>
      <w:r w:rsidRPr="000037B8">
        <w:t xml:space="preserve">of statutes and agency </w:t>
      </w:r>
      <w:r w:rsidRPr="000037B8">
        <w:rPr>
          <w:i/>
        </w:rPr>
        <w:t xml:space="preserve">implementation </w:t>
      </w:r>
      <w:r w:rsidRPr="000037B8">
        <w:t>of statutes, including the relevant standards of judicial review for each.</w:t>
      </w:r>
    </w:p>
    <w:p w14:paraId="7BF89BF4" w14:textId="15C9BB5A" w:rsidR="0023414E" w:rsidRPr="000037B8" w:rsidRDefault="0023414E" w:rsidP="0023414E">
      <w:pPr>
        <w:pStyle w:val="ListParagraph"/>
        <w:numPr>
          <w:ilvl w:val="0"/>
          <w:numId w:val="3"/>
        </w:numPr>
        <w:spacing w:before="60" w:after="60"/>
        <w:contextualSpacing w:val="0"/>
        <w:jc w:val="both"/>
      </w:pPr>
      <w:r w:rsidRPr="000037B8">
        <w:rPr>
          <w:u w:val="single"/>
        </w:rPr>
        <w:t>Statutes</w:t>
      </w:r>
      <w:r w:rsidRPr="000037B8">
        <w:t>: Demonstrate the ability to carefully read natural resources statutes and regulations, and to apply them to a particular set of facts.</w:t>
      </w:r>
    </w:p>
    <w:p w14:paraId="709978EA" w14:textId="77777777" w:rsidR="00CD3588" w:rsidRPr="000037B8" w:rsidRDefault="00CD3588" w:rsidP="00CD3588">
      <w:pPr>
        <w:pStyle w:val="ListParagraph"/>
        <w:numPr>
          <w:ilvl w:val="0"/>
          <w:numId w:val="3"/>
        </w:numPr>
        <w:spacing w:before="60" w:after="60"/>
        <w:contextualSpacing w:val="0"/>
        <w:jc w:val="both"/>
      </w:pPr>
      <w:r w:rsidRPr="000037B8">
        <w:rPr>
          <w:u w:val="single"/>
        </w:rPr>
        <w:t>Public trust doctrine</w:t>
      </w:r>
      <w:r w:rsidRPr="000037B8">
        <w:t>: Define the public trust doctrine, and articulate its potential relevance to the protection of the earth’s atmosphere from greenhouse gas emissions. Demonstrate an understanding of navigability as applied to a particular set of facts, and explain the duties of trustees and the purposes of the public trust.</w:t>
      </w:r>
    </w:p>
    <w:p w14:paraId="598A8C92" w14:textId="01375EE3" w:rsidR="00CD3588" w:rsidRPr="000037B8" w:rsidRDefault="00CD3588" w:rsidP="00CD3588">
      <w:pPr>
        <w:pStyle w:val="ListParagraph"/>
        <w:numPr>
          <w:ilvl w:val="0"/>
          <w:numId w:val="3"/>
        </w:numPr>
        <w:spacing w:before="60" w:after="60"/>
        <w:contextualSpacing w:val="0"/>
        <w:jc w:val="both"/>
      </w:pPr>
      <w:r w:rsidRPr="000037B8">
        <w:rPr>
          <w:u w:val="single"/>
        </w:rPr>
        <w:t>Wildlife and the endangered species act</w:t>
      </w:r>
      <w:r w:rsidRPr="000037B8">
        <w:t xml:space="preserve">: Articulate the reach of the federal commerce clause authority over wildlife, and identify the basic principles of conservation biology relevant to wildlife law. Define and apply the Endangered Species Act’s treatment of </w:t>
      </w:r>
      <w:r w:rsidRPr="000037B8">
        <w:lastRenderedPageBreak/>
        <w:t>species/habitat listing (section</w:t>
      </w:r>
      <w:r w:rsidR="00A04636" w:rsidRPr="000037B8">
        <w:t> </w:t>
      </w:r>
      <w:r w:rsidRPr="000037B8">
        <w:t>4), jeopardy (section</w:t>
      </w:r>
      <w:r w:rsidR="00A04636" w:rsidRPr="000037B8">
        <w:t> </w:t>
      </w:r>
      <w:r w:rsidRPr="000037B8">
        <w:t>7), “take” (section</w:t>
      </w:r>
      <w:r w:rsidR="00A04636" w:rsidRPr="000037B8">
        <w:t> </w:t>
      </w:r>
      <w:r w:rsidRPr="000037B8">
        <w:t>9)</w:t>
      </w:r>
      <w:r w:rsidR="00F15DAF" w:rsidRPr="000037B8">
        <w:t>, and incidental take permit (section 10)</w:t>
      </w:r>
      <w:r w:rsidRPr="000037B8">
        <w:t>.</w:t>
      </w:r>
    </w:p>
    <w:p w14:paraId="2BBC8E31" w14:textId="77777777" w:rsidR="00CD3588" w:rsidRPr="000037B8" w:rsidRDefault="00CD3588" w:rsidP="00CD3588">
      <w:pPr>
        <w:pStyle w:val="ListParagraph"/>
        <w:numPr>
          <w:ilvl w:val="0"/>
          <w:numId w:val="3"/>
        </w:numPr>
        <w:spacing w:before="60" w:after="60"/>
        <w:contextualSpacing w:val="0"/>
        <w:jc w:val="both"/>
      </w:pPr>
      <w:r w:rsidRPr="000037B8">
        <w:rPr>
          <w:u w:val="single"/>
        </w:rPr>
        <w:t>Wetlands</w:t>
      </w:r>
      <w:r w:rsidRPr="000037B8">
        <w:t xml:space="preserve">: Identify which </w:t>
      </w:r>
      <w:r w:rsidRPr="000037B8">
        <w:rPr>
          <w:i/>
        </w:rPr>
        <w:t>wetlands</w:t>
      </w:r>
      <w:r w:rsidRPr="000037B8">
        <w:t xml:space="preserve"> and which </w:t>
      </w:r>
      <w:r w:rsidRPr="000037B8">
        <w:rPr>
          <w:i/>
        </w:rPr>
        <w:t xml:space="preserve">activities </w:t>
      </w:r>
      <w:r w:rsidRPr="000037B8">
        <w:t>the federal government can potentially regulate under relevant statutes and regulations, as interpreted by the U.S. Supreme Court. Describe the Section 404 permitting process under the Clean Water Act.</w:t>
      </w:r>
    </w:p>
    <w:p w14:paraId="1E5EED74" w14:textId="3A1CA622" w:rsidR="00DD17B0" w:rsidRPr="000037B8" w:rsidRDefault="00DD17B0" w:rsidP="00CD3588">
      <w:pPr>
        <w:pStyle w:val="ListParagraph"/>
        <w:numPr>
          <w:ilvl w:val="0"/>
          <w:numId w:val="3"/>
        </w:numPr>
        <w:spacing w:before="60" w:after="60"/>
        <w:contextualSpacing w:val="0"/>
        <w:jc w:val="both"/>
      </w:pPr>
      <w:r w:rsidRPr="000037B8">
        <w:rPr>
          <w:u w:val="single"/>
        </w:rPr>
        <w:t>Energy development on federal lands</w:t>
      </w:r>
      <w:r w:rsidRPr="000037B8">
        <w:t xml:space="preserve">: </w:t>
      </w:r>
      <w:r w:rsidR="005A5B7E" w:rsidRPr="000037B8">
        <w:t xml:space="preserve">Demonstrate a basic understanding of </w:t>
      </w:r>
      <w:r w:rsidR="00050A78" w:rsidRPr="000037B8">
        <w:t xml:space="preserve">the current energy landscape in the U.S., </w:t>
      </w:r>
      <w:r w:rsidR="002A0D6B" w:rsidRPr="000037B8">
        <w:t>and the statutes and regulat</w:t>
      </w:r>
      <w:r w:rsidR="00E53C64" w:rsidRPr="000037B8">
        <w:t xml:space="preserve">ory scheme </w:t>
      </w:r>
      <w:r w:rsidR="002A0D6B" w:rsidRPr="000037B8">
        <w:t xml:space="preserve">governing the development of energy resources, both onshore and offshore. </w:t>
      </w:r>
    </w:p>
    <w:p w14:paraId="0212562F" w14:textId="274BD903" w:rsidR="00DA68FE" w:rsidRPr="000037B8" w:rsidRDefault="000C1986" w:rsidP="000C1986">
      <w:pPr>
        <w:spacing w:before="180" w:after="120"/>
      </w:pPr>
      <w:r w:rsidRPr="000037B8">
        <w:rPr>
          <w:b/>
        </w:rPr>
        <w:t>Required Reading Materials</w:t>
      </w:r>
    </w:p>
    <w:p w14:paraId="7D4092F7" w14:textId="572EBAAA" w:rsidR="00F421D5" w:rsidRPr="000037B8" w:rsidRDefault="00F421D5" w:rsidP="009007B6">
      <w:pPr>
        <w:autoSpaceDE w:val="0"/>
        <w:autoSpaceDN w:val="0"/>
        <w:adjustRightInd w:val="0"/>
        <w:ind w:left="360"/>
        <w:jc w:val="both"/>
      </w:pPr>
      <w:r w:rsidRPr="000037B8">
        <w:t xml:space="preserve">The casebook we will be using is </w:t>
      </w:r>
      <w:r w:rsidR="000A56C0" w:rsidRPr="000037B8">
        <w:t xml:space="preserve">Klein, Cheever, Birdsong, </w:t>
      </w:r>
      <w:proofErr w:type="spellStart"/>
      <w:r w:rsidR="000A56C0" w:rsidRPr="000037B8">
        <w:t>Klass</w:t>
      </w:r>
      <w:proofErr w:type="spellEnd"/>
      <w:r w:rsidR="000A56C0" w:rsidRPr="000037B8">
        <w:t xml:space="preserve"> &amp; </w:t>
      </w:r>
      <w:proofErr w:type="spellStart"/>
      <w:r w:rsidR="000A56C0" w:rsidRPr="000037B8">
        <w:t>Biber</w:t>
      </w:r>
      <w:proofErr w:type="spellEnd"/>
      <w:r w:rsidR="000A56C0" w:rsidRPr="000037B8">
        <w:t xml:space="preserve">, </w:t>
      </w:r>
      <w:r w:rsidR="000A56C0" w:rsidRPr="000037B8">
        <w:rPr>
          <w:smallCaps/>
        </w:rPr>
        <w:t>Natural Resources Law: A Place-Based Book of Problems and Cases</w:t>
      </w:r>
      <w:r w:rsidR="000A56C0" w:rsidRPr="000037B8">
        <w:t xml:space="preserve"> (Aspen </w:t>
      </w:r>
      <w:r w:rsidRPr="000037B8">
        <w:t>5</w:t>
      </w:r>
      <w:r w:rsidR="000A56C0" w:rsidRPr="000037B8">
        <w:t xml:space="preserve">th </w:t>
      </w:r>
      <w:r w:rsidR="00FC3CBB">
        <w:t>E</w:t>
      </w:r>
      <w:r w:rsidR="000A56C0" w:rsidRPr="000037B8">
        <w:t>d. 20</w:t>
      </w:r>
      <w:r w:rsidRPr="000037B8">
        <w:t>23</w:t>
      </w:r>
      <w:r w:rsidR="000A56C0" w:rsidRPr="000037B8">
        <w:t>)</w:t>
      </w:r>
      <w:r w:rsidRPr="000037B8">
        <w:t>.</w:t>
      </w:r>
    </w:p>
    <w:p w14:paraId="27D29B67" w14:textId="56E6B411" w:rsidR="00B47272" w:rsidRPr="000037B8" w:rsidRDefault="00321826" w:rsidP="009007B6">
      <w:pPr>
        <w:autoSpaceDE w:val="0"/>
        <w:autoSpaceDN w:val="0"/>
        <w:adjustRightInd w:val="0"/>
        <w:spacing w:before="120"/>
        <w:ind w:left="360"/>
        <w:jc w:val="both"/>
      </w:pPr>
      <w:r w:rsidRPr="000037B8">
        <w:t>P</w:t>
      </w:r>
      <w:r w:rsidR="00B942A3" w:rsidRPr="000037B8">
        <w:t>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389F362B" w14:textId="77777777" w:rsidR="00DE478D" w:rsidRPr="000037B8" w:rsidRDefault="00DE478D" w:rsidP="00475233">
      <w:pPr>
        <w:spacing w:before="180" w:after="120"/>
        <w:rPr>
          <w:b/>
        </w:rPr>
      </w:pPr>
      <w:r w:rsidRPr="000037B8">
        <w:rPr>
          <w:b/>
        </w:rPr>
        <w:t>Course Expectations and Grading Evaluation</w:t>
      </w:r>
    </w:p>
    <w:p w14:paraId="14B5B55D" w14:textId="77777777" w:rsidR="00341465" w:rsidRPr="000037B8" w:rsidRDefault="00341465" w:rsidP="009007B6">
      <w:pPr>
        <w:spacing w:before="120" w:after="200"/>
        <w:ind w:left="360"/>
        <w:jc w:val="both"/>
      </w:pPr>
      <w:r w:rsidRPr="000037B8">
        <w:t xml:space="preserve">Your grade will be based upon the final exam. If your final score places you on the border between two grades, exceptional class participation (in terms of quality, not necessarily quantity) may raise your grade. </w:t>
      </w:r>
    </w:p>
    <w:p w14:paraId="0D4F5DEB" w14:textId="1DCD95B9" w:rsidR="00FE0C9C" w:rsidRPr="000037B8" w:rsidRDefault="00731DF1" w:rsidP="00FE0C9C">
      <w:pPr>
        <w:ind w:left="360"/>
        <w:jc w:val="both"/>
      </w:pPr>
      <w:r w:rsidRPr="000037B8">
        <w:t xml:space="preserve">The </w:t>
      </w:r>
      <w:r w:rsidR="00FE0C9C" w:rsidRPr="000037B8">
        <w:t xml:space="preserve">final exam will be a 3-hour open-book, take-home exam available on </w:t>
      </w:r>
      <w:proofErr w:type="spellStart"/>
      <w:r w:rsidR="00FE0C9C" w:rsidRPr="000037B8">
        <w:t>ExamSoft</w:t>
      </w:r>
      <w:proofErr w:type="spellEnd"/>
      <w:r w:rsidR="00FE0C9C" w:rsidRPr="000037B8">
        <w:t xml:space="preserve"> on a date </w:t>
      </w:r>
      <w:r w:rsidRPr="000037B8">
        <w:t xml:space="preserve">to be determined </w:t>
      </w:r>
      <w:r w:rsidR="00FE0C9C" w:rsidRPr="000037B8">
        <w:t>during the final exam period</w:t>
      </w:r>
      <w:r w:rsidRPr="000037B8">
        <w:t xml:space="preserve">. </w:t>
      </w:r>
      <w:r w:rsidR="00FE0C9C" w:rsidRPr="000037B8">
        <w:t xml:space="preserve">You may take the exam during any 3-hour window on that day (unless the time period was extended by Student Affairs pursuant to a recognized accommodation). During the exam, you may use </w:t>
      </w:r>
      <w:r w:rsidR="00FE0C9C" w:rsidRPr="000037B8">
        <w:rPr>
          <w:b/>
          <w:bCs/>
          <w:i/>
          <w:iCs/>
        </w:rPr>
        <w:t>only</w:t>
      </w:r>
      <w:r w:rsidR="00FE0C9C" w:rsidRPr="000037B8">
        <w:t xml:space="preserve">: (a) your casebook, (b) course handouts, and (c) notes and outlines prepared in whole or substantial part by you. You may </w:t>
      </w:r>
      <w:r w:rsidR="00FE0C9C" w:rsidRPr="000037B8">
        <w:rPr>
          <w:b/>
          <w:bCs/>
          <w:i/>
          <w:iCs/>
        </w:rPr>
        <w:t xml:space="preserve">not </w:t>
      </w:r>
      <w:r w:rsidR="00FE0C9C" w:rsidRPr="000037B8">
        <w:t xml:space="preserve">consult with your classmates or any other person, nor may you conduct online research. The law school policy on delay in taking exams can be found at: </w:t>
      </w:r>
      <w:hyperlink r:id="rId8" w:history="1">
        <w:r w:rsidR="00FE0C9C" w:rsidRPr="000037B8">
          <w:rPr>
            <w:rStyle w:val="Hyperlink"/>
            <w:color w:val="auto"/>
          </w:rPr>
          <w:t>https://www.law.ufl.edu/life-at-uf-law/office-of-student-affairs/current-students/forms-applications/exam-delays-accommodations-form</w:t>
        </w:r>
      </w:hyperlink>
    </w:p>
    <w:p w14:paraId="7E0D381A" w14:textId="77777777" w:rsidR="00475233" w:rsidRPr="000037B8" w:rsidRDefault="00475233" w:rsidP="00731DF1">
      <w:pPr>
        <w:spacing w:before="180" w:after="120"/>
      </w:pPr>
      <w:r w:rsidRPr="000037B8">
        <w:rPr>
          <w:b/>
        </w:rPr>
        <w:t>Class Attendance Policy</w:t>
      </w:r>
    </w:p>
    <w:p w14:paraId="206235F6" w14:textId="1A4180B1" w:rsidR="00242088" w:rsidRPr="000037B8" w:rsidRDefault="00E44896" w:rsidP="009007B6">
      <w:pPr>
        <w:spacing w:before="120" w:after="200"/>
        <w:ind w:left="360"/>
        <w:jc w:val="both"/>
      </w:pPr>
      <w:r w:rsidRPr="000037B8">
        <w:t xml:space="preserve">Attendance in class is required by both the ABA and the Law School. Attendance will be taken at each class meeting. If you miss more than four classes for any reason, you may be administratively withdrawn from the course or your grade may be lowered. Absences during the drop/add period (through the first week of classes) will not count toward your four permitted absences. As a matter of professionalism, </w:t>
      </w:r>
      <w:r w:rsidR="007669BA" w:rsidRPr="000037B8">
        <w:t xml:space="preserve">you are expected to </w:t>
      </w:r>
      <w:r w:rsidRPr="000037B8">
        <w:t>be on time for class. If you arrive late, it is your responsibility to see me after class to make sure I have marked you late rather than absent (in my discretion, but tardiness of 10 minutes or more will generally count as an absence).</w:t>
      </w:r>
      <w:r w:rsidR="001C0EA6" w:rsidRPr="000037B8">
        <w:t xml:space="preserve"> The law school’s policy on attendance can be found </w:t>
      </w:r>
      <w:hyperlink r:id="rId9" w:anchor=":~:text=co%2Dcurricular%20activities.-,Attendance,regular%20and%20punctual%20class%20attendance.&amp;text=UF%20Law%20policy%20permits%20dismissal,of%2012%20credits%20per%20semester." w:history="1">
        <w:r w:rsidR="001C0EA6" w:rsidRPr="000037B8">
          <w:rPr>
            <w:rStyle w:val="Hyperlink"/>
            <w:color w:val="5B9BD5" w:themeColor="accent1"/>
          </w:rPr>
          <w:t>here</w:t>
        </w:r>
      </w:hyperlink>
      <w:r w:rsidR="001C0EA6" w:rsidRPr="000037B8">
        <w:t>.</w:t>
      </w:r>
    </w:p>
    <w:p w14:paraId="643436E5" w14:textId="77777777" w:rsidR="000037B8" w:rsidRDefault="000037B8">
      <w:pPr>
        <w:spacing w:after="160" w:line="259" w:lineRule="auto"/>
        <w:rPr>
          <w:b/>
        </w:rPr>
      </w:pPr>
      <w:r>
        <w:rPr>
          <w:b/>
        </w:rPr>
        <w:br w:type="page"/>
      </w:r>
    </w:p>
    <w:p w14:paraId="2B480FF7" w14:textId="5A9D6B8F" w:rsidR="00570808" w:rsidRPr="000037B8" w:rsidRDefault="00AF03C7" w:rsidP="00AF03C7">
      <w:pPr>
        <w:spacing w:before="180" w:after="120"/>
        <w:rPr>
          <w:b/>
        </w:rPr>
      </w:pPr>
      <w:r w:rsidRPr="000037B8">
        <w:rPr>
          <w:b/>
        </w:rPr>
        <w:lastRenderedPageBreak/>
        <w:t>Compliance with UF Honor Code</w:t>
      </w:r>
    </w:p>
    <w:p w14:paraId="06994BC7" w14:textId="45630A07" w:rsidR="00570808" w:rsidRPr="000037B8" w:rsidRDefault="00570808" w:rsidP="009007B6">
      <w:pPr>
        <w:ind w:left="360"/>
        <w:jc w:val="both"/>
      </w:pPr>
      <w:r w:rsidRPr="000037B8">
        <w:rPr>
          <w:rFonts w:eastAsia="Calibri"/>
        </w:rPr>
        <w:t>A</w:t>
      </w:r>
      <w:r w:rsidRPr="000037B8">
        <w:t xml:space="preserve">cademic honesty and integrity are fundamental values of the University community. Students should be sure that they understand the UF Law Honor Code located </w:t>
      </w:r>
      <w:hyperlink r:id="rId10" w:history="1">
        <w:r w:rsidRPr="000037B8">
          <w:rPr>
            <w:rStyle w:val="Hyperlink"/>
            <w:color w:val="auto"/>
          </w:rPr>
          <w:t>here</w:t>
        </w:r>
      </w:hyperlink>
      <w:r w:rsidRPr="000037B8">
        <w:t>.</w:t>
      </w:r>
      <w:r w:rsidR="009F4DAE" w:rsidRPr="000037B8">
        <w:t xml:space="preserve"> </w:t>
      </w:r>
      <w:r w:rsidR="009F4DAE" w:rsidRPr="000037B8">
        <w:rPr>
          <w:color w:val="242424"/>
          <w:shd w:val="clear" w:color="auto" w:fill="FFFFFF"/>
        </w:rPr>
        <w:t xml:space="preserve">The UF Law Honor Code also prohibits use of artificial intelligence, including, but not limited to, </w:t>
      </w:r>
      <w:proofErr w:type="spellStart"/>
      <w:r w:rsidR="009F4DAE" w:rsidRPr="000037B8">
        <w:rPr>
          <w:color w:val="242424"/>
          <w:shd w:val="clear" w:color="auto" w:fill="FFFFFF"/>
        </w:rPr>
        <w:t>ChatGPT</w:t>
      </w:r>
      <w:proofErr w:type="spellEnd"/>
      <w:r w:rsidR="009F4DAE" w:rsidRPr="000037B8">
        <w:rPr>
          <w:color w:val="242424"/>
          <w:shd w:val="clear" w:color="auto" w:fill="FFFFFF"/>
        </w:rPr>
        <w:t xml:space="preserve"> and Harvey, to assist in completing quizzes, exams, papers, or other assessments.</w:t>
      </w:r>
    </w:p>
    <w:p w14:paraId="41FCCAFD" w14:textId="6B622A23" w:rsidR="00570808" w:rsidRPr="000037B8" w:rsidRDefault="003E6F92" w:rsidP="003E6F92">
      <w:pPr>
        <w:spacing w:before="180" w:after="120"/>
        <w:rPr>
          <w:b/>
          <w:u w:val="single"/>
        </w:rPr>
      </w:pPr>
      <w:r w:rsidRPr="000037B8">
        <w:rPr>
          <w:b/>
        </w:rPr>
        <w:t>Information on UF Law Grading Policies</w:t>
      </w:r>
    </w:p>
    <w:p w14:paraId="2B5FD17A" w14:textId="50B2D68F" w:rsidR="00570808" w:rsidRPr="000037B8" w:rsidRDefault="00570808" w:rsidP="009007B6">
      <w:pPr>
        <w:spacing w:after="240"/>
        <w:ind w:left="360"/>
        <w:jc w:val="both"/>
        <w:textAlignment w:val="baseline"/>
      </w:pPr>
      <w:r w:rsidRPr="000037B8">
        <w:t>The Levin College of Law’s mean and mandatory distributions are posted on the College’s website and this class adheres to that posted grading policy. The following chart describes the specific letter grade/grade point equivalent in place: </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7"/>
        <w:gridCol w:w="1757"/>
        <w:gridCol w:w="1757"/>
        <w:gridCol w:w="1757"/>
      </w:tblGrid>
      <w:tr w:rsidR="00570808" w:rsidRPr="000037B8" w14:paraId="09FA2D30" w14:textId="77777777" w:rsidTr="009007B6">
        <w:trPr>
          <w:trHeight w:val="345"/>
          <w:jc w:val="center"/>
        </w:trPr>
        <w:tc>
          <w:tcPr>
            <w:tcW w:w="1757" w:type="dxa"/>
            <w:shd w:val="clear" w:color="auto" w:fill="auto"/>
            <w:hideMark/>
          </w:tcPr>
          <w:p w14:paraId="15F3FC48" w14:textId="358FAD9E" w:rsidR="00570808" w:rsidRPr="000037B8" w:rsidRDefault="00570808" w:rsidP="00744A55">
            <w:pPr>
              <w:jc w:val="center"/>
              <w:textAlignment w:val="baseline"/>
              <w:rPr>
                <w:b/>
                <w:bCs/>
              </w:rPr>
            </w:pPr>
            <w:r w:rsidRPr="000037B8">
              <w:rPr>
                <w:b/>
                <w:bCs/>
              </w:rPr>
              <w:t>Letter Grade </w:t>
            </w:r>
          </w:p>
        </w:tc>
        <w:tc>
          <w:tcPr>
            <w:tcW w:w="1757" w:type="dxa"/>
            <w:shd w:val="clear" w:color="auto" w:fill="auto"/>
            <w:hideMark/>
          </w:tcPr>
          <w:p w14:paraId="4C220A28" w14:textId="640463FB" w:rsidR="00570808" w:rsidRPr="000037B8" w:rsidRDefault="00570808" w:rsidP="00744A55">
            <w:pPr>
              <w:jc w:val="center"/>
              <w:textAlignment w:val="baseline"/>
              <w:rPr>
                <w:b/>
                <w:bCs/>
              </w:rPr>
            </w:pPr>
            <w:r w:rsidRPr="000037B8">
              <w:rPr>
                <w:b/>
                <w:bCs/>
              </w:rPr>
              <w:t>Point Equivalent </w:t>
            </w:r>
          </w:p>
        </w:tc>
        <w:tc>
          <w:tcPr>
            <w:tcW w:w="1757" w:type="dxa"/>
          </w:tcPr>
          <w:p w14:paraId="50EC7C9E" w14:textId="177C8F5E" w:rsidR="00570808" w:rsidRPr="000037B8" w:rsidRDefault="00570808" w:rsidP="00744A55">
            <w:pPr>
              <w:jc w:val="center"/>
              <w:rPr>
                <w:b/>
                <w:bCs/>
              </w:rPr>
            </w:pPr>
            <w:r w:rsidRPr="000037B8">
              <w:rPr>
                <w:b/>
                <w:bCs/>
              </w:rPr>
              <w:t>Letter Grade </w:t>
            </w:r>
          </w:p>
        </w:tc>
        <w:tc>
          <w:tcPr>
            <w:tcW w:w="1757" w:type="dxa"/>
          </w:tcPr>
          <w:p w14:paraId="1B759C4E" w14:textId="243085ED" w:rsidR="00570808" w:rsidRPr="000037B8" w:rsidRDefault="00570808" w:rsidP="00744A55">
            <w:pPr>
              <w:jc w:val="center"/>
              <w:rPr>
                <w:b/>
                <w:bCs/>
              </w:rPr>
            </w:pPr>
            <w:r w:rsidRPr="000037B8">
              <w:rPr>
                <w:b/>
                <w:bCs/>
              </w:rPr>
              <w:t>Point</w:t>
            </w:r>
            <w:r w:rsidR="00744A55" w:rsidRPr="000037B8">
              <w:rPr>
                <w:b/>
                <w:bCs/>
              </w:rPr>
              <w:t xml:space="preserve"> </w:t>
            </w:r>
            <w:r w:rsidRPr="000037B8">
              <w:rPr>
                <w:b/>
                <w:bCs/>
              </w:rPr>
              <w:t>Equivalent </w:t>
            </w:r>
          </w:p>
        </w:tc>
      </w:tr>
      <w:tr w:rsidR="00570808" w:rsidRPr="000037B8" w14:paraId="296FD75C" w14:textId="77777777" w:rsidTr="009007B6">
        <w:trPr>
          <w:trHeight w:val="300"/>
          <w:jc w:val="center"/>
        </w:trPr>
        <w:tc>
          <w:tcPr>
            <w:tcW w:w="1757" w:type="dxa"/>
            <w:shd w:val="clear" w:color="auto" w:fill="auto"/>
            <w:hideMark/>
          </w:tcPr>
          <w:p w14:paraId="5DA43D8A" w14:textId="748EAB90" w:rsidR="00570808" w:rsidRPr="000037B8" w:rsidRDefault="00570808" w:rsidP="004D1E71">
            <w:pPr>
              <w:ind w:left="84" w:firstLine="11"/>
              <w:textAlignment w:val="baseline"/>
            </w:pPr>
            <w:r w:rsidRPr="000037B8">
              <w:t>A (Excellent) </w:t>
            </w:r>
          </w:p>
        </w:tc>
        <w:tc>
          <w:tcPr>
            <w:tcW w:w="1757" w:type="dxa"/>
            <w:shd w:val="clear" w:color="auto" w:fill="auto"/>
            <w:hideMark/>
          </w:tcPr>
          <w:p w14:paraId="00D9AC55" w14:textId="17E0435D" w:rsidR="00570808" w:rsidRPr="000037B8" w:rsidRDefault="00570808" w:rsidP="00DC0713">
            <w:pPr>
              <w:ind w:left="30"/>
              <w:jc w:val="center"/>
              <w:textAlignment w:val="baseline"/>
            </w:pPr>
            <w:r w:rsidRPr="000037B8">
              <w:t>4.0</w:t>
            </w:r>
            <w:r w:rsidR="004D1E71" w:rsidRPr="000037B8">
              <w:t>0</w:t>
            </w:r>
            <w:r w:rsidRPr="000037B8">
              <w:t> </w:t>
            </w:r>
          </w:p>
        </w:tc>
        <w:tc>
          <w:tcPr>
            <w:tcW w:w="1757" w:type="dxa"/>
          </w:tcPr>
          <w:p w14:paraId="39B4DA26" w14:textId="77777777" w:rsidR="00570808" w:rsidRPr="000037B8" w:rsidRDefault="00570808" w:rsidP="004D1E71">
            <w:pPr>
              <w:ind w:left="80"/>
            </w:pPr>
            <w:r w:rsidRPr="000037B8">
              <w:t>C (Satisfactory)  </w:t>
            </w:r>
          </w:p>
        </w:tc>
        <w:tc>
          <w:tcPr>
            <w:tcW w:w="1757" w:type="dxa"/>
          </w:tcPr>
          <w:p w14:paraId="6A21B028" w14:textId="3A0FCBF0" w:rsidR="00570808" w:rsidRPr="000037B8" w:rsidRDefault="00570808" w:rsidP="004D1E71">
            <w:pPr>
              <w:jc w:val="center"/>
            </w:pPr>
            <w:r w:rsidRPr="000037B8">
              <w:t>2.0</w:t>
            </w:r>
            <w:r w:rsidR="004D1E71" w:rsidRPr="000037B8">
              <w:t>0</w:t>
            </w:r>
            <w:r w:rsidRPr="000037B8">
              <w:t> </w:t>
            </w:r>
          </w:p>
        </w:tc>
      </w:tr>
      <w:tr w:rsidR="00570808" w:rsidRPr="000037B8" w14:paraId="30747E3E" w14:textId="77777777" w:rsidTr="009007B6">
        <w:trPr>
          <w:jc w:val="center"/>
        </w:trPr>
        <w:tc>
          <w:tcPr>
            <w:tcW w:w="1757" w:type="dxa"/>
            <w:shd w:val="clear" w:color="auto" w:fill="auto"/>
            <w:hideMark/>
          </w:tcPr>
          <w:p w14:paraId="42A59C52" w14:textId="77777777" w:rsidR="00570808" w:rsidRPr="000037B8" w:rsidRDefault="00570808" w:rsidP="004D1E71">
            <w:pPr>
              <w:ind w:left="84" w:firstLine="11"/>
              <w:textAlignment w:val="baseline"/>
            </w:pPr>
            <w:r w:rsidRPr="000037B8">
              <w:t>A-  </w:t>
            </w:r>
          </w:p>
        </w:tc>
        <w:tc>
          <w:tcPr>
            <w:tcW w:w="1757" w:type="dxa"/>
            <w:shd w:val="clear" w:color="auto" w:fill="auto"/>
            <w:hideMark/>
          </w:tcPr>
          <w:p w14:paraId="666ABC98" w14:textId="3BCCC476" w:rsidR="00570808" w:rsidRPr="000037B8" w:rsidRDefault="00570808" w:rsidP="00DC0713">
            <w:pPr>
              <w:ind w:left="30"/>
              <w:jc w:val="center"/>
              <w:textAlignment w:val="baseline"/>
            </w:pPr>
            <w:r w:rsidRPr="000037B8">
              <w:t>3.67 </w:t>
            </w:r>
          </w:p>
        </w:tc>
        <w:tc>
          <w:tcPr>
            <w:tcW w:w="1757" w:type="dxa"/>
          </w:tcPr>
          <w:p w14:paraId="27D20603" w14:textId="77777777" w:rsidR="00570808" w:rsidRPr="000037B8" w:rsidRDefault="00570808" w:rsidP="004D1E71">
            <w:pPr>
              <w:ind w:left="80"/>
            </w:pPr>
            <w:r w:rsidRPr="000037B8">
              <w:t>C-  </w:t>
            </w:r>
          </w:p>
        </w:tc>
        <w:tc>
          <w:tcPr>
            <w:tcW w:w="1757" w:type="dxa"/>
          </w:tcPr>
          <w:p w14:paraId="3F3D5F0E" w14:textId="7C47EDB1" w:rsidR="00570808" w:rsidRPr="000037B8" w:rsidRDefault="00570808" w:rsidP="004D1E71">
            <w:pPr>
              <w:jc w:val="center"/>
            </w:pPr>
            <w:r w:rsidRPr="000037B8">
              <w:t>1.67 </w:t>
            </w:r>
          </w:p>
        </w:tc>
      </w:tr>
      <w:tr w:rsidR="00570808" w:rsidRPr="000037B8" w14:paraId="7A5C1732" w14:textId="77777777" w:rsidTr="009007B6">
        <w:trPr>
          <w:jc w:val="center"/>
        </w:trPr>
        <w:tc>
          <w:tcPr>
            <w:tcW w:w="1757" w:type="dxa"/>
            <w:shd w:val="clear" w:color="auto" w:fill="auto"/>
            <w:hideMark/>
          </w:tcPr>
          <w:p w14:paraId="001BE86B"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49B006D2" w14:textId="3999A9D3" w:rsidR="00570808" w:rsidRPr="000037B8" w:rsidRDefault="00570808" w:rsidP="00DC0713">
            <w:pPr>
              <w:ind w:left="30"/>
              <w:jc w:val="center"/>
              <w:textAlignment w:val="baseline"/>
            </w:pPr>
            <w:r w:rsidRPr="000037B8">
              <w:t>3.33 </w:t>
            </w:r>
          </w:p>
        </w:tc>
        <w:tc>
          <w:tcPr>
            <w:tcW w:w="1757" w:type="dxa"/>
          </w:tcPr>
          <w:p w14:paraId="010277BE" w14:textId="77777777" w:rsidR="00570808" w:rsidRPr="000037B8" w:rsidRDefault="00570808" w:rsidP="004D1E71">
            <w:pPr>
              <w:ind w:left="80"/>
            </w:pPr>
            <w:r w:rsidRPr="000037B8">
              <w:t>D+  </w:t>
            </w:r>
          </w:p>
        </w:tc>
        <w:tc>
          <w:tcPr>
            <w:tcW w:w="1757" w:type="dxa"/>
          </w:tcPr>
          <w:p w14:paraId="56B86088" w14:textId="6E76A3C6" w:rsidR="00570808" w:rsidRPr="000037B8" w:rsidRDefault="00570808" w:rsidP="004D1E71">
            <w:pPr>
              <w:jc w:val="center"/>
            </w:pPr>
            <w:r w:rsidRPr="000037B8">
              <w:t>1.33 </w:t>
            </w:r>
          </w:p>
        </w:tc>
      </w:tr>
      <w:tr w:rsidR="00570808" w:rsidRPr="000037B8" w14:paraId="00505D0B" w14:textId="77777777" w:rsidTr="009007B6">
        <w:trPr>
          <w:jc w:val="center"/>
        </w:trPr>
        <w:tc>
          <w:tcPr>
            <w:tcW w:w="1757" w:type="dxa"/>
            <w:shd w:val="clear" w:color="auto" w:fill="auto"/>
            <w:hideMark/>
          </w:tcPr>
          <w:p w14:paraId="39F2E402"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3621EA88" w14:textId="1184F312" w:rsidR="00570808" w:rsidRPr="000037B8" w:rsidRDefault="00570808" w:rsidP="00DC0713">
            <w:pPr>
              <w:ind w:left="30"/>
              <w:jc w:val="center"/>
              <w:textAlignment w:val="baseline"/>
            </w:pPr>
            <w:r w:rsidRPr="000037B8">
              <w:t>3.0 </w:t>
            </w:r>
            <w:r w:rsidR="004D1E71" w:rsidRPr="000037B8">
              <w:t>0</w:t>
            </w:r>
          </w:p>
        </w:tc>
        <w:tc>
          <w:tcPr>
            <w:tcW w:w="1757" w:type="dxa"/>
          </w:tcPr>
          <w:p w14:paraId="4E2F3A06" w14:textId="77777777" w:rsidR="00570808" w:rsidRPr="000037B8" w:rsidRDefault="00570808" w:rsidP="004D1E71">
            <w:pPr>
              <w:ind w:left="80"/>
            </w:pPr>
            <w:r w:rsidRPr="000037B8">
              <w:t>D (Poor)  </w:t>
            </w:r>
          </w:p>
        </w:tc>
        <w:tc>
          <w:tcPr>
            <w:tcW w:w="1757" w:type="dxa"/>
          </w:tcPr>
          <w:p w14:paraId="04D1D120" w14:textId="0B0F914E" w:rsidR="00570808" w:rsidRPr="000037B8" w:rsidRDefault="00570808" w:rsidP="004D1E71">
            <w:pPr>
              <w:jc w:val="center"/>
            </w:pPr>
            <w:r w:rsidRPr="000037B8">
              <w:t>1.0</w:t>
            </w:r>
            <w:r w:rsidR="004D1E71" w:rsidRPr="000037B8">
              <w:t>0</w:t>
            </w:r>
            <w:r w:rsidRPr="000037B8">
              <w:t> </w:t>
            </w:r>
          </w:p>
        </w:tc>
      </w:tr>
      <w:tr w:rsidR="00570808" w:rsidRPr="000037B8" w14:paraId="276403E4" w14:textId="77777777" w:rsidTr="009007B6">
        <w:trPr>
          <w:jc w:val="center"/>
        </w:trPr>
        <w:tc>
          <w:tcPr>
            <w:tcW w:w="1757" w:type="dxa"/>
            <w:shd w:val="clear" w:color="auto" w:fill="auto"/>
            <w:hideMark/>
          </w:tcPr>
          <w:p w14:paraId="260E2D1D"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08E57B45" w14:textId="56961B8A" w:rsidR="00570808" w:rsidRPr="000037B8" w:rsidRDefault="00570808" w:rsidP="00DC0713">
            <w:pPr>
              <w:ind w:left="30"/>
              <w:jc w:val="center"/>
              <w:textAlignment w:val="baseline"/>
            </w:pPr>
            <w:r w:rsidRPr="000037B8">
              <w:t>2.67 </w:t>
            </w:r>
          </w:p>
        </w:tc>
        <w:tc>
          <w:tcPr>
            <w:tcW w:w="1757" w:type="dxa"/>
          </w:tcPr>
          <w:p w14:paraId="66B6BDBC" w14:textId="77777777" w:rsidR="00570808" w:rsidRPr="000037B8" w:rsidRDefault="00570808" w:rsidP="004D1E71">
            <w:pPr>
              <w:ind w:left="80"/>
            </w:pPr>
            <w:r w:rsidRPr="000037B8">
              <w:t>D-  </w:t>
            </w:r>
          </w:p>
        </w:tc>
        <w:tc>
          <w:tcPr>
            <w:tcW w:w="1757" w:type="dxa"/>
          </w:tcPr>
          <w:p w14:paraId="0B99D3EE" w14:textId="38A69A01" w:rsidR="00570808" w:rsidRPr="000037B8" w:rsidRDefault="00570808" w:rsidP="004D1E71">
            <w:pPr>
              <w:jc w:val="center"/>
            </w:pPr>
            <w:r w:rsidRPr="000037B8">
              <w:t>0.67 </w:t>
            </w:r>
          </w:p>
        </w:tc>
      </w:tr>
      <w:tr w:rsidR="00570808" w:rsidRPr="000037B8" w14:paraId="1E22DE3F" w14:textId="77777777" w:rsidTr="009007B6">
        <w:trPr>
          <w:jc w:val="center"/>
        </w:trPr>
        <w:tc>
          <w:tcPr>
            <w:tcW w:w="1757" w:type="dxa"/>
            <w:shd w:val="clear" w:color="auto" w:fill="auto"/>
            <w:hideMark/>
          </w:tcPr>
          <w:p w14:paraId="42F5FEAC" w14:textId="77777777" w:rsidR="00570808" w:rsidRPr="000037B8" w:rsidRDefault="00570808" w:rsidP="004D1E71">
            <w:pPr>
              <w:ind w:left="84" w:firstLine="11"/>
              <w:textAlignment w:val="baseline"/>
            </w:pPr>
            <w:r w:rsidRPr="000037B8">
              <w:t>C+  </w:t>
            </w:r>
          </w:p>
        </w:tc>
        <w:tc>
          <w:tcPr>
            <w:tcW w:w="1757" w:type="dxa"/>
            <w:shd w:val="clear" w:color="auto" w:fill="auto"/>
            <w:hideMark/>
          </w:tcPr>
          <w:p w14:paraId="7237D2D7" w14:textId="57AB6009" w:rsidR="00570808" w:rsidRPr="000037B8" w:rsidRDefault="00570808" w:rsidP="00DC0713">
            <w:pPr>
              <w:ind w:left="30"/>
              <w:jc w:val="center"/>
              <w:textAlignment w:val="baseline"/>
            </w:pPr>
            <w:r w:rsidRPr="000037B8">
              <w:t>2.33 </w:t>
            </w:r>
          </w:p>
        </w:tc>
        <w:tc>
          <w:tcPr>
            <w:tcW w:w="1757" w:type="dxa"/>
          </w:tcPr>
          <w:p w14:paraId="62A07172" w14:textId="77777777" w:rsidR="00570808" w:rsidRPr="000037B8" w:rsidRDefault="00570808" w:rsidP="004D1E71">
            <w:pPr>
              <w:ind w:left="80"/>
            </w:pPr>
            <w:r w:rsidRPr="000037B8">
              <w:t>E (Failure)  </w:t>
            </w:r>
          </w:p>
        </w:tc>
        <w:tc>
          <w:tcPr>
            <w:tcW w:w="1757" w:type="dxa"/>
          </w:tcPr>
          <w:p w14:paraId="402D1F9F" w14:textId="6F460C04" w:rsidR="00570808" w:rsidRPr="000037B8" w:rsidRDefault="00570808" w:rsidP="004D1E71">
            <w:pPr>
              <w:jc w:val="center"/>
            </w:pPr>
            <w:r w:rsidRPr="000037B8">
              <w:t>0.0 </w:t>
            </w:r>
            <w:r w:rsidR="004D1E71" w:rsidRPr="000037B8">
              <w:t>0</w:t>
            </w:r>
            <w:r w:rsidRPr="000037B8">
              <w:t> </w:t>
            </w:r>
          </w:p>
        </w:tc>
      </w:tr>
    </w:tbl>
    <w:p w14:paraId="0127D119" w14:textId="77777777" w:rsidR="009007B6" w:rsidRPr="000037B8" w:rsidRDefault="009007B6" w:rsidP="009007B6">
      <w:pPr>
        <w:ind w:left="360"/>
      </w:pPr>
    </w:p>
    <w:p w14:paraId="4667D093" w14:textId="09CC6413" w:rsidR="00570808" w:rsidRPr="000037B8" w:rsidRDefault="00570808" w:rsidP="009007B6">
      <w:pPr>
        <w:spacing w:after="120"/>
        <w:ind w:left="360"/>
      </w:pPr>
      <w:r w:rsidRPr="000037B8">
        <w:t xml:space="preserve">The law school grading policy is available </w:t>
      </w:r>
      <w:hyperlink r:id="rId11" w:history="1">
        <w:r w:rsidRPr="000037B8">
          <w:rPr>
            <w:rStyle w:val="Hyperlink"/>
            <w:color w:val="auto"/>
          </w:rPr>
          <w:t>here</w:t>
        </w:r>
      </w:hyperlink>
      <w:r w:rsidRPr="000037B8">
        <w:t>.</w:t>
      </w:r>
    </w:p>
    <w:p w14:paraId="41FA9505" w14:textId="7E496DA8" w:rsidR="00570808" w:rsidRPr="000037B8" w:rsidRDefault="00170E1A" w:rsidP="00170E1A">
      <w:pPr>
        <w:spacing w:before="180" w:after="120"/>
        <w:rPr>
          <w:b/>
        </w:rPr>
      </w:pPr>
      <w:r w:rsidRPr="000037B8">
        <w:rPr>
          <w:b/>
        </w:rPr>
        <w:t>Observance of Religious Holidays</w:t>
      </w:r>
    </w:p>
    <w:p w14:paraId="4533C37F" w14:textId="77777777" w:rsidR="00570808" w:rsidRPr="000037B8" w:rsidRDefault="00570808" w:rsidP="009007B6">
      <w:pPr>
        <w:ind w:left="360"/>
        <w:jc w:val="both"/>
      </w:pPr>
      <w:r w:rsidRPr="000037B8">
        <w:t xml:space="preserve">UF Law respects students’ </w:t>
      </w:r>
      <w:hyperlink r:id="rId12" w:history="1">
        <w:r w:rsidRPr="000037B8">
          <w:rPr>
            <w:rStyle w:val="Hyperlink"/>
            <w:color w:val="auto"/>
          </w:rPr>
          <w:t>observance of religious holidays</w:t>
        </w:r>
      </w:hyperlink>
      <w:r w:rsidRPr="000037B8">
        <w:t>.</w:t>
      </w:r>
    </w:p>
    <w:p w14:paraId="6DDFC171" w14:textId="77777777" w:rsidR="00570808" w:rsidRPr="000037B8" w:rsidRDefault="00570808" w:rsidP="00366C4C">
      <w:pPr>
        <w:pStyle w:val="ListParagraph"/>
        <w:numPr>
          <w:ilvl w:val="0"/>
          <w:numId w:val="35"/>
        </w:numPr>
        <w:jc w:val="both"/>
      </w:pPr>
      <w:r w:rsidRPr="000037B8">
        <w:t>Students, upon prior notification to their instructors, shall be excused from class or other scheduled academic activity to observe a religious holy day of their faith.</w:t>
      </w:r>
    </w:p>
    <w:p w14:paraId="3C0CF1E1" w14:textId="77777777" w:rsidR="00570808" w:rsidRPr="000037B8" w:rsidRDefault="00570808" w:rsidP="00366C4C">
      <w:pPr>
        <w:pStyle w:val="ListParagraph"/>
        <w:numPr>
          <w:ilvl w:val="0"/>
          <w:numId w:val="35"/>
        </w:numPr>
        <w:jc w:val="both"/>
      </w:pPr>
      <w:r w:rsidRPr="000037B8">
        <w:t>Students shall be permitted a reasonable amount of time to make up the material or activities covered in their absence.</w:t>
      </w:r>
    </w:p>
    <w:p w14:paraId="57A818E2" w14:textId="77777777" w:rsidR="00570808" w:rsidRPr="000037B8" w:rsidRDefault="00570808" w:rsidP="00366C4C">
      <w:pPr>
        <w:pStyle w:val="ListParagraph"/>
        <w:numPr>
          <w:ilvl w:val="0"/>
          <w:numId w:val="35"/>
        </w:numPr>
        <w:jc w:val="both"/>
      </w:pPr>
      <w:r w:rsidRPr="000037B8">
        <w:t>Students shall not be penalized due to absence from class or other scheduled academic activity because of religious observances.</w:t>
      </w:r>
    </w:p>
    <w:p w14:paraId="3EEC6363" w14:textId="5945F4DE" w:rsidR="00570808" w:rsidRPr="000037B8" w:rsidRDefault="00D130BC" w:rsidP="00D130BC">
      <w:pPr>
        <w:spacing w:before="180" w:after="120" w:line="250" w:lineRule="auto"/>
      </w:pPr>
      <w:r w:rsidRPr="000037B8">
        <w:rPr>
          <w:b/>
        </w:rPr>
        <w:t>Exam Delays and Accommodations</w:t>
      </w:r>
    </w:p>
    <w:p w14:paraId="0DADA515" w14:textId="77777777" w:rsidR="00570808" w:rsidRPr="000037B8" w:rsidRDefault="00570808" w:rsidP="0037499B">
      <w:pPr>
        <w:ind w:left="360"/>
      </w:pPr>
      <w:r w:rsidRPr="000037B8">
        <w:t xml:space="preserve">The law school policy on exam delays and accommodations can be found </w:t>
      </w:r>
      <w:hyperlink r:id="rId13" w:history="1">
        <w:r w:rsidRPr="000037B8">
          <w:rPr>
            <w:rStyle w:val="Hyperlink"/>
            <w:color w:val="auto"/>
          </w:rPr>
          <w:t>here</w:t>
        </w:r>
      </w:hyperlink>
      <w:r w:rsidRPr="000037B8">
        <w:t>.</w:t>
      </w:r>
    </w:p>
    <w:p w14:paraId="58B11721" w14:textId="1B7145BD" w:rsidR="00570808" w:rsidRPr="000037B8" w:rsidRDefault="00366C4C" w:rsidP="00366C4C">
      <w:pPr>
        <w:spacing w:before="180" w:after="120"/>
        <w:rPr>
          <w:b/>
        </w:rPr>
      </w:pPr>
      <w:r w:rsidRPr="000037B8">
        <w:rPr>
          <w:b/>
        </w:rPr>
        <w:t>Statement Related to Accommodations for Students with Disabilities</w:t>
      </w:r>
    </w:p>
    <w:p w14:paraId="1CD138F6" w14:textId="765A74B0" w:rsidR="00570808" w:rsidRPr="000037B8" w:rsidRDefault="00570808" w:rsidP="0037499B">
      <w:pPr>
        <w:ind w:left="360"/>
        <w:jc w:val="both"/>
      </w:pPr>
      <w:r w:rsidRPr="000037B8">
        <w:rPr>
          <w:color w:val="000000"/>
        </w:rPr>
        <w:t>Students requesting accommodations for disabilities must first register with the Disability Resource Center (</w:t>
      </w:r>
      <w:hyperlink r:id="rId14" w:history="1">
        <w:r w:rsidR="009007B6" w:rsidRPr="000037B8">
          <w:rPr>
            <w:rStyle w:val="Hyperlink"/>
            <w:color w:val="auto"/>
          </w:rPr>
          <w:t>https://disability.ufl.edu/</w:t>
        </w:r>
      </w:hyperlink>
      <w:r w:rsidRPr="000037B8">
        <w:rPr>
          <w:color w:val="000000"/>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0037B8">
        <w:t xml:space="preserve">. </w:t>
      </w:r>
      <w:r w:rsidRPr="000037B8">
        <w:rPr>
          <w:color w:val="242424"/>
          <w:bdr w:val="none" w:sz="0" w:space="0" w:color="auto" w:frame="1"/>
        </w:rPr>
        <w:t>Students may access information about various resources on the UF Law Student Resources Canvas page, available at </w:t>
      </w:r>
      <w:hyperlink r:id="rId15" w:tgtFrame="_blank" w:tooltip="https://ufl.instructure.com/courses/427635" w:history="1">
        <w:r w:rsidRPr="000037B8">
          <w:rPr>
            <w:rStyle w:val="Hyperlink"/>
            <w:color w:val="auto"/>
            <w:bdr w:val="none" w:sz="0" w:space="0" w:color="auto" w:frame="1"/>
          </w:rPr>
          <w:t>https://ufl.instructure.com/courses/427635</w:t>
        </w:r>
      </w:hyperlink>
      <w:r w:rsidRPr="000037B8">
        <w:rPr>
          <w:color w:val="242424"/>
          <w:bdr w:val="none" w:sz="0" w:space="0" w:color="auto" w:frame="1"/>
        </w:rPr>
        <w:t>.</w:t>
      </w:r>
    </w:p>
    <w:p w14:paraId="3A72A6DE" w14:textId="794D7209" w:rsidR="00570808" w:rsidRPr="000037B8" w:rsidRDefault="009007B6" w:rsidP="009007B6">
      <w:pPr>
        <w:spacing w:before="180" w:after="120"/>
      </w:pPr>
      <w:r w:rsidRPr="000037B8">
        <w:rPr>
          <w:b/>
        </w:rPr>
        <w:lastRenderedPageBreak/>
        <w:t>Student Course Evaluations</w:t>
      </w:r>
    </w:p>
    <w:p w14:paraId="5B786ECF" w14:textId="77777777" w:rsidR="00570808" w:rsidRPr="000037B8" w:rsidRDefault="00570808" w:rsidP="000B01DC">
      <w:pPr>
        <w:ind w:left="360"/>
        <w:jc w:val="both"/>
      </w:pPr>
      <w:r w:rsidRPr="000037B8">
        <w:t xml:space="preserve">Students are expected to provide professional and respectful feedback on the quality of instruction in this course by completing course evaluations online via </w:t>
      </w:r>
      <w:proofErr w:type="spellStart"/>
      <w:r w:rsidRPr="000037B8">
        <w:t>GatorEvals</w:t>
      </w:r>
      <w:proofErr w:type="spellEnd"/>
      <w:r w:rsidRPr="000037B8">
        <w:t xml:space="preserve">. Click </w:t>
      </w:r>
      <w:hyperlink r:id="rId16" w:history="1">
        <w:r w:rsidRPr="000037B8">
          <w:rPr>
            <w:rStyle w:val="Hyperlink"/>
            <w:color w:val="auto"/>
          </w:rPr>
          <w:t>here</w:t>
        </w:r>
      </w:hyperlink>
      <w:r w:rsidRPr="000037B8">
        <w:t xml:space="preserve"> for guidance on how to give feedback in a professional and respectful manner. Students will be notified when the evaluation period opens and may complete evaluations through the email they receive from </w:t>
      </w:r>
      <w:proofErr w:type="spellStart"/>
      <w:r w:rsidRPr="000037B8">
        <w:t>GatorEvals</w:t>
      </w:r>
      <w:proofErr w:type="spellEnd"/>
      <w:r w:rsidRPr="000037B8">
        <w:t xml:space="preserve">, in their Canvas course menu under </w:t>
      </w:r>
      <w:proofErr w:type="spellStart"/>
      <w:r w:rsidRPr="000037B8">
        <w:t>GatorEvals</w:t>
      </w:r>
      <w:proofErr w:type="spellEnd"/>
      <w:r w:rsidRPr="000037B8">
        <w:t xml:space="preserve">, or via </w:t>
      </w:r>
      <w:hyperlink r:id="rId17" w:history="1">
        <w:r w:rsidRPr="000037B8">
          <w:rPr>
            <w:rStyle w:val="Hyperlink"/>
            <w:color w:val="auto"/>
          </w:rPr>
          <w:t>https://ufl.bluera.com/ufl/</w:t>
        </w:r>
      </w:hyperlink>
      <w:r w:rsidRPr="000037B8">
        <w:t xml:space="preserve">. Summaries of course evaluation results are available to students </w:t>
      </w:r>
      <w:hyperlink r:id="rId18" w:history="1">
        <w:r w:rsidRPr="000037B8">
          <w:rPr>
            <w:rStyle w:val="Hyperlink"/>
            <w:color w:val="auto"/>
          </w:rPr>
          <w:t>here</w:t>
        </w:r>
      </w:hyperlink>
      <w:r w:rsidRPr="000037B8">
        <w:rPr>
          <w:rStyle w:val="Hyperlink"/>
          <w:u w:val="none"/>
        </w:rPr>
        <w:t>.</w:t>
      </w:r>
    </w:p>
    <w:p w14:paraId="4C43D6A1" w14:textId="157E8944" w:rsidR="00570808" w:rsidRPr="000037B8" w:rsidRDefault="0037499B" w:rsidP="0037499B">
      <w:pPr>
        <w:spacing w:before="180" w:after="120"/>
        <w:rPr>
          <w:b/>
        </w:rPr>
      </w:pPr>
      <w:r w:rsidRPr="000037B8">
        <w:rPr>
          <w:b/>
        </w:rPr>
        <w:t>Recordings of Class</w:t>
      </w:r>
    </w:p>
    <w:p w14:paraId="618DB853" w14:textId="77777777" w:rsidR="00570808" w:rsidRPr="000037B8" w:rsidRDefault="00570808" w:rsidP="0037499B">
      <w:pPr>
        <w:ind w:left="360"/>
        <w:jc w:val="both"/>
        <w:rPr>
          <w:color w:val="201F1E"/>
        </w:rPr>
      </w:pPr>
      <w:r w:rsidRPr="000037B8">
        <w:rPr>
          <w:rFonts w:eastAsia="Baskerville Old Face"/>
          <w:color w:val="323130"/>
        </w:rPr>
        <w:t xml:space="preserve">All classes will be recorded via </w:t>
      </w:r>
      <w:proofErr w:type="spellStart"/>
      <w:r w:rsidRPr="000037B8">
        <w:rPr>
          <w:rFonts w:eastAsia="Baskerville Old Face"/>
          <w:color w:val="323130"/>
        </w:rPr>
        <w:t>Mediasite</w:t>
      </w:r>
      <w:proofErr w:type="spellEnd"/>
      <w:r w:rsidRPr="000037B8">
        <w:rPr>
          <w:rFonts w:eastAsia="Baskerville Old Face"/>
          <w:color w:val="323130"/>
        </w:rPr>
        <w:t xml:space="preserve"> in case students must miss class for health reasons. The Office of Student Affairs will work with faculty to determine when students may have access to these recordings, and the recordings will be password protected. </w:t>
      </w:r>
      <w:r w:rsidRPr="000037B8">
        <w:rPr>
          <w:color w:val="201F1E"/>
        </w:rPr>
        <w:t>It is the student’s responsibility to contact the Office of Student Affairs as soon as possible after an absence.</w:t>
      </w:r>
    </w:p>
    <w:p w14:paraId="14532EEF" w14:textId="28805A54" w:rsidR="0037499B" w:rsidRPr="000037B8" w:rsidRDefault="0037499B" w:rsidP="0037499B">
      <w:pPr>
        <w:spacing w:before="180" w:after="120"/>
        <w:rPr>
          <w:b/>
        </w:rPr>
      </w:pPr>
      <w:r w:rsidRPr="000037B8">
        <w:rPr>
          <w:b/>
        </w:rPr>
        <w:t>ABA Out-of-Class Hours Requirements</w:t>
      </w:r>
    </w:p>
    <w:p w14:paraId="204705B0" w14:textId="53ABD9B3" w:rsidR="00AA2DEF" w:rsidRPr="000037B8" w:rsidRDefault="00242088" w:rsidP="000B01DC">
      <w:pPr>
        <w:ind w:left="360"/>
        <w:jc w:val="both"/>
        <w:rPr>
          <w:rFonts w:eastAsia="Baskerville Old Face"/>
        </w:rPr>
      </w:pPr>
      <w:r w:rsidRPr="000037B8">
        <w:rPr>
          <w:rFonts w:eastAsia="Baskerville Old Face"/>
        </w:rPr>
        <w:t xml:space="preserve">ABA Standard 310 requires that students devote 120 minutes to out-of-class preparation for every “classroom hour” of in-class instruction. </w:t>
      </w:r>
      <w:r w:rsidR="00012B8B" w:rsidRPr="000037B8">
        <w:t xml:space="preserve">Natural resources law has </w:t>
      </w:r>
      <w:r w:rsidR="000B01DC" w:rsidRPr="000037B8">
        <w:t>three (</w:t>
      </w:r>
      <w:r w:rsidR="00012B8B" w:rsidRPr="000037B8">
        <w:t>3</w:t>
      </w:r>
      <w:r w:rsidR="000B01DC" w:rsidRPr="000037B8">
        <w:t>)</w:t>
      </w:r>
      <w:r w:rsidR="00012B8B" w:rsidRPr="000037B8">
        <w:t xml:space="preserve"> “classroom hours” of in-class instruction each week, requiring at least </w:t>
      </w:r>
      <w:r w:rsidR="000B01DC" w:rsidRPr="000037B8">
        <w:t>six (</w:t>
      </w:r>
      <w:r w:rsidR="00012B8B" w:rsidRPr="000037B8">
        <w:t>6</w:t>
      </w:r>
      <w:r w:rsidR="000B01DC" w:rsidRPr="000037B8">
        <w:t>)</w:t>
      </w:r>
      <w:r w:rsidR="00012B8B" w:rsidRPr="000037B8">
        <w:t xml:space="preserve"> hours of preparation outside of class. You should diligently devote that weekly minimum to preparing your readings and discussion problems, as well as reviewing and outlining material previously covered</w:t>
      </w:r>
      <w:r w:rsidRPr="000037B8">
        <w:rPr>
          <w:rFonts w:eastAsia="Baskerville Old Face"/>
        </w:rPr>
        <w:t xml:space="preserve">. </w:t>
      </w:r>
    </w:p>
    <w:p w14:paraId="595E471D" w14:textId="55838F5C" w:rsidR="001C0EA6" w:rsidRPr="000037B8" w:rsidRDefault="0089424B" w:rsidP="0089424B">
      <w:pPr>
        <w:spacing w:before="180" w:after="120"/>
        <w:rPr>
          <w:b/>
        </w:rPr>
      </w:pPr>
      <w:r w:rsidRPr="000037B8">
        <w:rPr>
          <w:b/>
        </w:rPr>
        <w:t xml:space="preserve">Course Schedule of Topics and Assignments </w:t>
      </w:r>
    </w:p>
    <w:p w14:paraId="4D5E9FC8" w14:textId="5B8ECB85" w:rsidR="00D35B89" w:rsidRPr="000037B8" w:rsidRDefault="001C0EA6" w:rsidP="0089424B">
      <w:pPr>
        <w:spacing w:after="240"/>
        <w:ind w:left="360"/>
        <w:rPr>
          <w:b/>
        </w:rPr>
      </w:pPr>
      <w:r w:rsidRPr="000037B8">
        <w:t xml:space="preserve">This syllabus is offered as a guide to the direction of the course. </w:t>
      </w:r>
      <w:r w:rsidR="00B942A3" w:rsidRPr="000037B8">
        <w:t>Our pace will depend in part on the level of interest and the level of difficulty of each section</w:t>
      </w:r>
      <w:r w:rsidR="00BE4D51" w:rsidRPr="000037B8">
        <w:t xml:space="preserve"> and is subject to change.</w:t>
      </w:r>
      <w:r w:rsidR="00B942A3" w:rsidRPr="000037B8">
        <w:t xml:space="preserve"> </w:t>
      </w:r>
    </w:p>
    <w:tbl>
      <w:tblPr>
        <w:tblStyle w:val="TableGrid"/>
        <w:tblpPr w:leftFromText="180" w:rightFromText="180" w:vertAnchor="text" w:horzAnchor="margin" w:tblpY="288"/>
        <w:tblW w:w="9828" w:type="dxa"/>
        <w:tblLayout w:type="fixed"/>
        <w:tblLook w:val="0000" w:firstRow="0" w:lastRow="0" w:firstColumn="0" w:lastColumn="0" w:noHBand="0" w:noVBand="0"/>
      </w:tblPr>
      <w:tblGrid>
        <w:gridCol w:w="1885"/>
        <w:gridCol w:w="4410"/>
        <w:gridCol w:w="3533"/>
      </w:tblGrid>
      <w:tr w:rsidR="00D35B89" w:rsidRPr="000037B8" w14:paraId="367C4C72" w14:textId="77777777" w:rsidTr="00CB741F">
        <w:tc>
          <w:tcPr>
            <w:tcW w:w="1885" w:type="dxa"/>
            <w:vAlign w:val="center"/>
          </w:tcPr>
          <w:p w14:paraId="42249485" w14:textId="77777777" w:rsidR="00D35B89" w:rsidRPr="000037B8" w:rsidRDefault="00D35B89" w:rsidP="0009510D">
            <w:pPr>
              <w:spacing w:before="60" w:after="60"/>
              <w:jc w:val="center"/>
              <w:rPr>
                <w:b/>
              </w:rPr>
            </w:pPr>
            <w:r w:rsidRPr="000037B8">
              <w:rPr>
                <w:b/>
              </w:rPr>
              <w:t>Date</w:t>
            </w:r>
          </w:p>
        </w:tc>
        <w:tc>
          <w:tcPr>
            <w:tcW w:w="4410" w:type="dxa"/>
            <w:vAlign w:val="center"/>
          </w:tcPr>
          <w:p w14:paraId="10629C7E" w14:textId="77777777" w:rsidR="00D35B89" w:rsidRPr="000037B8" w:rsidRDefault="00D35B89" w:rsidP="0009510D">
            <w:pPr>
              <w:spacing w:before="60" w:after="60"/>
              <w:jc w:val="center"/>
              <w:rPr>
                <w:b/>
              </w:rPr>
            </w:pPr>
            <w:r w:rsidRPr="000037B8">
              <w:rPr>
                <w:b/>
              </w:rPr>
              <w:t>Assignment</w:t>
            </w:r>
          </w:p>
        </w:tc>
        <w:tc>
          <w:tcPr>
            <w:tcW w:w="3533" w:type="dxa"/>
            <w:vAlign w:val="center"/>
          </w:tcPr>
          <w:p w14:paraId="321A5003" w14:textId="77777777" w:rsidR="00D35B89" w:rsidRPr="000037B8" w:rsidRDefault="00D35B89" w:rsidP="0009510D">
            <w:pPr>
              <w:tabs>
                <w:tab w:val="left" w:pos="-720"/>
              </w:tabs>
              <w:suppressAutoHyphens/>
              <w:spacing w:before="60" w:after="60"/>
              <w:jc w:val="center"/>
            </w:pPr>
            <w:r w:rsidRPr="000037B8">
              <w:rPr>
                <w:b/>
              </w:rPr>
              <w:t>Reading</w:t>
            </w:r>
          </w:p>
        </w:tc>
      </w:tr>
      <w:tr w:rsidR="00D35B89" w:rsidRPr="000037B8" w14:paraId="57C6D9D3" w14:textId="77777777" w:rsidTr="00CB741F">
        <w:trPr>
          <w:trHeight w:val="288"/>
        </w:trPr>
        <w:tc>
          <w:tcPr>
            <w:tcW w:w="1885" w:type="dxa"/>
            <w:vAlign w:val="center"/>
          </w:tcPr>
          <w:p w14:paraId="598D8495" w14:textId="77777777" w:rsidR="00D35B89" w:rsidRPr="000037B8" w:rsidRDefault="00D35B89" w:rsidP="0009510D">
            <w:pPr>
              <w:spacing w:before="60" w:after="60"/>
            </w:pPr>
            <w:r w:rsidRPr="000037B8">
              <w:t>Wed., Jan. 18</w:t>
            </w:r>
          </w:p>
        </w:tc>
        <w:tc>
          <w:tcPr>
            <w:tcW w:w="4410" w:type="dxa"/>
            <w:vAlign w:val="center"/>
          </w:tcPr>
          <w:p w14:paraId="252439CC" w14:textId="27FDC41D" w:rsidR="00D35B89" w:rsidRPr="000037B8" w:rsidRDefault="00D35B89" w:rsidP="0009510D">
            <w:pPr>
              <w:spacing w:before="60" w:after="60"/>
            </w:pPr>
            <w:r w:rsidRPr="000037B8">
              <w:t>Introduction</w:t>
            </w:r>
          </w:p>
        </w:tc>
        <w:tc>
          <w:tcPr>
            <w:tcW w:w="3533" w:type="dxa"/>
            <w:vAlign w:val="center"/>
          </w:tcPr>
          <w:p w14:paraId="79CA0FA3" w14:textId="7AA34735" w:rsidR="00D35B89" w:rsidRPr="000037B8" w:rsidRDefault="000E2CC0" w:rsidP="0009510D">
            <w:pPr>
              <w:tabs>
                <w:tab w:val="left" w:pos="-720"/>
              </w:tabs>
              <w:suppressAutoHyphens/>
              <w:spacing w:before="60" w:after="60"/>
            </w:pPr>
            <w:r w:rsidRPr="000037B8">
              <w:t xml:space="preserve">Chapter 1, </w:t>
            </w:r>
            <w:r w:rsidR="00D35B89" w:rsidRPr="000037B8">
              <w:t>pp. 1-13</w:t>
            </w:r>
          </w:p>
        </w:tc>
      </w:tr>
      <w:tr w:rsidR="00D35B89" w:rsidRPr="000037B8" w14:paraId="54DEF1C9" w14:textId="77777777" w:rsidTr="00CB741F">
        <w:trPr>
          <w:trHeight w:val="288"/>
        </w:trPr>
        <w:tc>
          <w:tcPr>
            <w:tcW w:w="1885" w:type="dxa"/>
            <w:vAlign w:val="center"/>
          </w:tcPr>
          <w:p w14:paraId="029F4601" w14:textId="77777777" w:rsidR="00D35B89" w:rsidRPr="000037B8" w:rsidRDefault="00D35B89" w:rsidP="0009510D">
            <w:pPr>
              <w:spacing w:before="60" w:after="60"/>
            </w:pPr>
            <w:r w:rsidRPr="000037B8">
              <w:t>Mon., Jan. 23</w:t>
            </w:r>
          </w:p>
        </w:tc>
        <w:tc>
          <w:tcPr>
            <w:tcW w:w="4410" w:type="dxa"/>
            <w:vAlign w:val="center"/>
          </w:tcPr>
          <w:p w14:paraId="334D3961" w14:textId="4C6409C0" w:rsidR="00D35B89" w:rsidRPr="000037B8" w:rsidRDefault="00D35B89" w:rsidP="0009510D">
            <w:pPr>
              <w:spacing w:before="60" w:after="60"/>
            </w:pPr>
            <w:r w:rsidRPr="000037B8">
              <w:t>Introduction</w:t>
            </w:r>
          </w:p>
        </w:tc>
        <w:tc>
          <w:tcPr>
            <w:tcW w:w="3533" w:type="dxa"/>
            <w:vAlign w:val="center"/>
          </w:tcPr>
          <w:p w14:paraId="349F0DBE" w14:textId="779019F2" w:rsidR="00D35B89" w:rsidRPr="000037B8" w:rsidRDefault="000E2CC0" w:rsidP="0009510D">
            <w:pPr>
              <w:tabs>
                <w:tab w:val="left" w:pos="-720"/>
              </w:tabs>
              <w:suppressAutoHyphens/>
              <w:spacing w:before="60" w:after="60"/>
            </w:pPr>
            <w:r w:rsidRPr="000037B8">
              <w:t xml:space="preserve">Chapter 1, </w:t>
            </w:r>
            <w:r w:rsidR="00D35B89" w:rsidRPr="000037B8">
              <w:t>pp. 13-2</w:t>
            </w:r>
            <w:r w:rsidR="00E8402E">
              <w:t>1</w:t>
            </w:r>
            <w:r w:rsidR="00D35B89" w:rsidRPr="000037B8">
              <w:t>; Discussion Problem pp. 21-24</w:t>
            </w:r>
          </w:p>
        </w:tc>
      </w:tr>
      <w:tr w:rsidR="00D35B89" w:rsidRPr="000037B8" w14:paraId="47AE24B7" w14:textId="77777777" w:rsidTr="00CB741F">
        <w:trPr>
          <w:trHeight w:val="288"/>
        </w:trPr>
        <w:tc>
          <w:tcPr>
            <w:tcW w:w="1885" w:type="dxa"/>
            <w:vAlign w:val="center"/>
          </w:tcPr>
          <w:p w14:paraId="07EE9BF7" w14:textId="77777777" w:rsidR="00D35B89" w:rsidRPr="000037B8" w:rsidRDefault="00D35B89" w:rsidP="0009510D">
            <w:pPr>
              <w:spacing w:before="60" w:after="60"/>
            </w:pPr>
            <w:r w:rsidRPr="000037B8">
              <w:t>Wed., Jan. 25</w:t>
            </w:r>
          </w:p>
        </w:tc>
        <w:tc>
          <w:tcPr>
            <w:tcW w:w="4410" w:type="dxa"/>
            <w:vAlign w:val="center"/>
          </w:tcPr>
          <w:p w14:paraId="67E21471" w14:textId="0667E82B" w:rsidR="00D35B89" w:rsidRPr="000037B8" w:rsidRDefault="006D231E" w:rsidP="0009510D">
            <w:pPr>
              <w:spacing w:before="60" w:after="60"/>
            </w:pPr>
            <w:r w:rsidRPr="000037B8">
              <w:t>National Environmental Policy Act (NEPA)</w:t>
            </w:r>
          </w:p>
        </w:tc>
        <w:tc>
          <w:tcPr>
            <w:tcW w:w="3533" w:type="dxa"/>
            <w:vAlign w:val="center"/>
          </w:tcPr>
          <w:p w14:paraId="6737185A" w14:textId="289C2AF5" w:rsidR="00D35B89" w:rsidRPr="000037B8" w:rsidRDefault="006D231E" w:rsidP="0009510D">
            <w:pPr>
              <w:tabs>
                <w:tab w:val="left" w:pos="-720"/>
              </w:tabs>
              <w:suppressAutoHyphens/>
              <w:spacing w:before="60" w:after="60"/>
            </w:pPr>
            <w:r w:rsidRPr="000037B8">
              <w:t xml:space="preserve">Chapter 3, </w:t>
            </w:r>
            <w:r w:rsidR="00D35B89" w:rsidRPr="000037B8">
              <w:t>pp. </w:t>
            </w:r>
            <w:r w:rsidR="005B40C3" w:rsidRPr="000037B8">
              <w:t>96-105 (skim), 105-117</w:t>
            </w:r>
          </w:p>
        </w:tc>
      </w:tr>
      <w:tr w:rsidR="00D35B89" w:rsidRPr="000037B8" w14:paraId="44E330A4" w14:textId="77777777" w:rsidTr="00CB741F">
        <w:trPr>
          <w:trHeight w:val="288"/>
        </w:trPr>
        <w:tc>
          <w:tcPr>
            <w:tcW w:w="1885" w:type="dxa"/>
            <w:vAlign w:val="center"/>
          </w:tcPr>
          <w:p w14:paraId="7EC34928" w14:textId="77777777" w:rsidR="00D35B89" w:rsidRPr="000037B8" w:rsidRDefault="00D35B89" w:rsidP="0009510D">
            <w:pPr>
              <w:spacing w:before="60" w:after="60"/>
            </w:pPr>
            <w:r w:rsidRPr="000037B8">
              <w:t>Mon., Jan. 30</w:t>
            </w:r>
          </w:p>
        </w:tc>
        <w:tc>
          <w:tcPr>
            <w:tcW w:w="4410" w:type="dxa"/>
            <w:vAlign w:val="center"/>
          </w:tcPr>
          <w:p w14:paraId="24DA8B14" w14:textId="534A3DB4" w:rsidR="00D35B89" w:rsidRPr="000037B8" w:rsidRDefault="006D231E" w:rsidP="0009510D">
            <w:pPr>
              <w:spacing w:before="60" w:after="60"/>
            </w:pPr>
            <w:r w:rsidRPr="000037B8">
              <w:t>NEPA</w:t>
            </w:r>
          </w:p>
        </w:tc>
        <w:tc>
          <w:tcPr>
            <w:tcW w:w="3533" w:type="dxa"/>
            <w:vAlign w:val="center"/>
          </w:tcPr>
          <w:p w14:paraId="6F16485E" w14:textId="1918DCDD" w:rsidR="00D35B89" w:rsidRPr="000037B8" w:rsidRDefault="006D231E" w:rsidP="0009510D">
            <w:pPr>
              <w:tabs>
                <w:tab w:val="left" w:pos="-720"/>
              </w:tabs>
              <w:suppressAutoHyphens/>
              <w:spacing w:before="60" w:after="60"/>
            </w:pPr>
            <w:r w:rsidRPr="000037B8">
              <w:t xml:space="preserve">Chapter 3, </w:t>
            </w:r>
            <w:r w:rsidR="00D35B89" w:rsidRPr="000037B8">
              <w:t>pp. </w:t>
            </w:r>
            <w:r w:rsidR="007E4ECC" w:rsidRPr="000037B8">
              <w:t>117-134</w:t>
            </w:r>
          </w:p>
        </w:tc>
      </w:tr>
      <w:tr w:rsidR="00D35B89" w:rsidRPr="000037B8" w14:paraId="773677A5" w14:textId="77777777" w:rsidTr="00CB741F">
        <w:trPr>
          <w:trHeight w:val="288"/>
        </w:trPr>
        <w:tc>
          <w:tcPr>
            <w:tcW w:w="1885" w:type="dxa"/>
            <w:vAlign w:val="center"/>
          </w:tcPr>
          <w:p w14:paraId="5ACDCC08" w14:textId="77777777" w:rsidR="00D35B89" w:rsidRPr="000037B8" w:rsidRDefault="00D35B89" w:rsidP="0009510D">
            <w:pPr>
              <w:spacing w:before="60" w:after="60"/>
            </w:pPr>
            <w:r w:rsidRPr="000037B8">
              <w:t>Wed., Feb. 1</w:t>
            </w:r>
          </w:p>
        </w:tc>
        <w:tc>
          <w:tcPr>
            <w:tcW w:w="4410" w:type="dxa"/>
            <w:vAlign w:val="center"/>
          </w:tcPr>
          <w:p w14:paraId="2419418C" w14:textId="708BB54F" w:rsidR="00D35B89" w:rsidRPr="000037B8" w:rsidRDefault="00371C2D" w:rsidP="0009510D">
            <w:pPr>
              <w:spacing w:before="60" w:after="60"/>
            </w:pPr>
            <w:r w:rsidRPr="000037B8">
              <w:t>Administrative Procedure Act (APA)</w:t>
            </w:r>
          </w:p>
        </w:tc>
        <w:tc>
          <w:tcPr>
            <w:tcW w:w="3533" w:type="dxa"/>
            <w:vAlign w:val="center"/>
          </w:tcPr>
          <w:p w14:paraId="77F46E40" w14:textId="0EDF9743" w:rsidR="00D35B89" w:rsidRPr="000037B8" w:rsidRDefault="007E4ECC" w:rsidP="0009510D">
            <w:pPr>
              <w:tabs>
                <w:tab w:val="left" w:pos="-720"/>
              </w:tabs>
              <w:suppressAutoHyphens/>
              <w:spacing w:before="60" w:after="60"/>
            </w:pPr>
            <w:r w:rsidRPr="000037B8">
              <w:t xml:space="preserve">Chapter 3, </w:t>
            </w:r>
            <w:r w:rsidR="00D35B89" w:rsidRPr="000037B8">
              <w:t>pp. </w:t>
            </w:r>
            <w:r w:rsidR="00584BE3" w:rsidRPr="000037B8">
              <w:t>139-1</w:t>
            </w:r>
            <w:r w:rsidR="00371C2D" w:rsidRPr="000037B8">
              <w:t>5</w:t>
            </w:r>
            <w:r w:rsidR="00071668">
              <w:t>6</w:t>
            </w:r>
          </w:p>
        </w:tc>
      </w:tr>
      <w:tr w:rsidR="00D35B89" w:rsidRPr="000037B8" w14:paraId="14BBEFCA" w14:textId="77777777" w:rsidTr="00CB741F">
        <w:trPr>
          <w:trHeight w:val="288"/>
        </w:trPr>
        <w:tc>
          <w:tcPr>
            <w:tcW w:w="1885" w:type="dxa"/>
            <w:vAlign w:val="center"/>
          </w:tcPr>
          <w:p w14:paraId="7F98F271" w14:textId="77777777" w:rsidR="00D35B89" w:rsidRPr="000037B8" w:rsidRDefault="00D35B89" w:rsidP="0009510D">
            <w:pPr>
              <w:spacing w:before="60" w:after="60"/>
            </w:pPr>
            <w:r w:rsidRPr="000037B8">
              <w:t>Mon., Feb. 6</w:t>
            </w:r>
          </w:p>
        </w:tc>
        <w:tc>
          <w:tcPr>
            <w:tcW w:w="4410" w:type="dxa"/>
            <w:vAlign w:val="center"/>
          </w:tcPr>
          <w:p w14:paraId="2999E2D8" w14:textId="18F824EB" w:rsidR="00D35B89" w:rsidRPr="000037B8" w:rsidRDefault="00371C2D" w:rsidP="0009510D">
            <w:pPr>
              <w:spacing w:before="60" w:after="60"/>
            </w:pPr>
            <w:r w:rsidRPr="000037B8">
              <w:t>APA</w:t>
            </w:r>
          </w:p>
        </w:tc>
        <w:tc>
          <w:tcPr>
            <w:tcW w:w="3533" w:type="dxa"/>
            <w:vAlign w:val="center"/>
          </w:tcPr>
          <w:p w14:paraId="0FA053CF" w14:textId="1764555E" w:rsidR="00D35B89" w:rsidRPr="000037B8" w:rsidRDefault="00F03F41" w:rsidP="0009510D">
            <w:pPr>
              <w:tabs>
                <w:tab w:val="left" w:pos="-720"/>
              </w:tabs>
              <w:suppressAutoHyphens/>
              <w:spacing w:before="60" w:after="60"/>
            </w:pPr>
            <w:r w:rsidRPr="000037B8">
              <w:t>Chapter 3, p</w:t>
            </w:r>
            <w:r w:rsidR="00D35B89" w:rsidRPr="000037B8">
              <w:t>p. </w:t>
            </w:r>
            <w:r w:rsidR="00371C2D" w:rsidRPr="000037B8">
              <w:t>157-173</w:t>
            </w:r>
          </w:p>
        </w:tc>
      </w:tr>
      <w:tr w:rsidR="00D35B89" w:rsidRPr="000037B8" w14:paraId="39E96645" w14:textId="77777777" w:rsidTr="00CB741F">
        <w:trPr>
          <w:trHeight w:val="288"/>
        </w:trPr>
        <w:tc>
          <w:tcPr>
            <w:tcW w:w="1885" w:type="dxa"/>
            <w:vAlign w:val="center"/>
          </w:tcPr>
          <w:p w14:paraId="08EAC5B8" w14:textId="77777777" w:rsidR="00D35B89" w:rsidRPr="000037B8" w:rsidRDefault="00D35B89" w:rsidP="0009510D">
            <w:pPr>
              <w:spacing w:before="60" w:after="60"/>
            </w:pPr>
            <w:r w:rsidRPr="000037B8">
              <w:t>Wed., Feb. 8</w:t>
            </w:r>
          </w:p>
        </w:tc>
        <w:tc>
          <w:tcPr>
            <w:tcW w:w="4410" w:type="dxa"/>
            <w:vAlign w:val="center"/>
          </w:tcPr>
          <w:p w14:paraId="31AFD333" w14:textId="426DBD52" w:rsidR="00D35B89" w:rsidRPr="000037B8" w:rsidRDefault="00355CB1" w:rsidP="0009510D">
            <w:pPr>
              <w:spacing w:before="60" w:after="60"/>
            </w:pPr>
            <w:r w:rsidRPr="000037B8">
              <w:t>APA</w:t>
            </w:r>
          </w:p>
        </w:tc>
        <w:tc>
          <w:tcPr>
            <w:tcW w:w="3533" w:type="dxa"/>
            <w:vAlign w:val="center"/>
          </w:tcPr>
          <w:p w14:paraId="41461D93" w14:textId="6B719554" w:rsidR="00D35B89" w:rsidRPr="000037B8" w:rsidRDefault="00355CB1" w:rsidP="0009510D">
            <w:pPr>
              <w:tabs>
                <w:tab w:val="left" w:pos="-720"/>
              </w:tabs>
              <w:suppressAutoHyphens/>
              <w:spacing w:before="60" w:after="60"/>
            </w:pPr>
            <w:r w:rsidRPr="000037B8">
              <w:t xml:space="preserve">Chapter 3, </w:t>
            </w:r>
            <w:r w:rsidR="00D35B89" w:rsidRPr="000037B8">
              <w:t>pp. </w:t>
            </w:r>
            <w:r w:rsidRPr="000037B8">
              <w:t>173-181</w:t>
            </w:r>
            <w:r w:rsidR="00D35B89" w:rsidRPr="000037B8">
              <w:t xml:space="preserve">; </w:t>
            </w:r>
            <w:r w:rsidR="00D06996" w:rsidRPr="000037B8">
              <w:t>Discussion Problem pp. 182-183</w:t>
            </w:r>
          </w:p>
        </w:tc>
      </w:tr>
      <w:tr w:rsidR="00D35B89" w:rsidRPr="000037B8" w14:paraId="291666C3" w14:textId="77777777" w:rsidTr="00CB741F">
        <w:trPr>
          <w:trHeight w:val="288"/>
        </w:trPr>
        <w:tc>
          <w:tcPr>
            <w:tcW w:w="1885" w:type="dxa"/>
            <w:vAlign w:val="center"/>
          </w:tcPr>
          <w:p w14:paraId="4A05450D" w14:textId="77777777" w:rsidR="00D35B89" w:rsidRPr="000037B8" w:rsidRDefault="00D35B89" w:rsidP="0009510D">
            <w:pPr>
              <w:spacing w:before="60" w:after="60"/>
            </w:pPr>
            <w:r w:rsidRPr="000037B8">
              <w:lastRenderedPageBreak/>
              <w:t>Mon., Feb. 13</w:t>
            </w:r>
          </w:p>
        </w:tc>
        <w:tc>
          <w:tcPr>
            <w:tcW w:w="4410" w:type="dxa"/>
            <w:vAlign w:val="center"/>
          </w:tcPr>
          <w:p w14:paraId="4736D159" w14:textId="68A5153D" w:rsidR="00D35B89" w:rsidRPr="000037B8" w:rsidRDefault="002C09E9" w:rsidP="0009510D">
            <w:pPr>
              <w:spacing w:before="60" w:after="60"/>
            </w:pPr>
            <w:r w:rsidRPr="000037B8">
              <w:t>Public Trust Doctrine</w:t>
            </w:r>
          </w:p>
        </w:tc>
        <w:tc>
          <w:tcPr>
            <w:tcW w:w="3533" w:type="dxa"/>
            <w:vAlign w:val="center"/>
          </w:tcPr>
          <w:p w14:paraId="1D0A2411" w14:textId="64E38168" w:rsidR="00D35B89" w:rsidRPr="000037B8" w:rsidRDefault="005D4229" w:rsidP="0009510D">
            <w:pPr>
              <w:tabs>
                <w:tab w:val="left" w:pos="-720"/>
              </w:tabs>
              <w:suppressAutoHyphens/>
              <w:spacing w:before="60" w:after="60"/>
            </w:pPr>
            <w:r w:rsidRPr="000037B8">
              <w:t xml:space="preserve">Chapter 11, </w:t>
            </w:r>
            <w:r w:rsidR="00D35B89" w:rsidRPr="000037B8">
              <w:t>pp. 57</w:t>
            </w:r>
            <w:r w:rsidR="00512A60" w:rsidRPr="000037B8">
              <w:t>3</w:t>
            </w:r>
            <w:r w:rsidR="00D35B89" w:rsidRPr="000037B8">
              <w:t>-575</w:t>
            </w:r>
            <w:r w:rsidR="00512A60" w:rsidRPr="000037B8">
              <w:t>, 575-579 (skim), 579-597</w:t>
            </w:r>
          </w:p>
        </w:tc>
      </w:tr>
      <w:tr w:rsidR="00D35B89" w:rsidRPr="000037B8" w14:paraId="31CD5222" w14:textId="77777777" w:rsidTr="00CB741F">
        <w:trPr>
          <w:trHeight w:val="288"/>
        </w:trPr>
        <w:tc>
          <w:tcPr>
            <w:tcW w:w="1885" w:type="dxa"/>
            <w:vAlign w:val="center"/>
          </w:tcPr>
          <w:p w14:paraId="5B70FE5C" w14:textId="77777777" w:rsidR="00D35B89" w:rsidRPr="000037B8" w:rsidRDefault="00D35B89" w:rsidP="0009510D">
            <w:pPr>
              <w:spacing w:before="60" w:after="60"/>
            </w:pPr>
            <w:r w:rsidRPr="000037B8">
              <w:t>Wed., Feb. 15</w:t>
            </w:r>
          </w:p>
        </w:tc>
        <w:tc>
          <w:tcPr>
            <w:tcW w:w="4410" w:type="dxa"/>
            <w:vAlign w:val="center"/>
          </w:tcPr>
          <w:p w14:paraId="18DB001E" w14:textId="046E3E00" w:rsidR="00D35B89" w:rsidRPr="000037B8" w:rsidRDefault="002C09E9" w:rsidP="0009510D">
            <w:pPr>
              <w:spacing w:before="60" w:after="60"/>
            </w:pPr>
            <w:r w:rsidRPr="000037B8">
              <w:t>Public Trust Doctrine</w:t>
            </w:r>
          </w:p>
        </w:tc>
        <w:tc>
          <w:tcPr>
            <w:tcW w:w="3533" w:type="dxa"/>
            <w:vAlign w:val="center"/>
          </w:tcPr>
          <w:p w14:paraId="24A03992" w14:textId="7D4F490A" w:rsidR="00D35B89" w:rsidRPr="000037B8" w:rsidRDefault="00372483" w:rsidP="0009510D">
            <w:pPr>
              <w:tabs>
                <w:tab w:val="left" w:pos="-720"/>
              </w:tabs>
              <w:suppressAutoHyphens/>
              <w:spacing w:before="60" w:after="60"/>
            </w:pPr>
            <w:r w:rsidRPr="000037B8">
              <w:t xml:space="preserve">Chapter 11, </w:t>
            </w:r>
            <w:r w:rsidR="00D35B89" w:rsidRPr="000037B8">
              <w:t>pp. </w:t>
            </w:r>
            <w:r w:rsidRPr="000037B8">
              <w:t>597-614</w:t>
            </w:r>
          </w:p>
        </w:tc>
      </w:tr>
      <w:tr w:rsidR="00D35B89" w:rsidRPr="000037B8" w14:paraId="2E422EF9" w14:textId="77777777" w:rsidTr="00CB741F">
        <w:trPr>
          <w:trHeight w:val="288"/>
        </w:trPr>
        <w:tc>
          <w:tcPr>
            <w:tcW w:w="1885" w:type="dxa"/>
            <w:vAlign w:val="center"/>
          </w:tcPr>
          <w:p w14:paraId="2CD4AFC1" w14:textId="77777777" w:rsidR="00D35B89" w:rsidRPr="000037B8" w:rsidRDefault="00D35B89" w:rsidP="0009510D">
            <w:pPr>
              <w:spacing w:before="60" w:after="60"/>
            </w:pPr>
            <w:r w:rsidRPr="000037B8">
              <w:t>Mon., Feb. 20</w:t>
            </w:r>
          </w:p>
        </w:tc>
        <w:tc>
          <w:tcPr>
            <w:tcW w:w="4410" w:type="dxa"/>
            <w:vAlign w:val="center"/>
          </w:tcPr>
          <w:p w14:paraId="76674AF0" w14:textId="063B6719" w:rsidR="00D35B89" w:rsidRPr="000037B8" w:rsidRDefault="00871DA4" w:rsidP="0009510D">
            <w:pPr>
              <w:spacing w:before="60" w:after="60"/>
            </w:pPr>
            <w:r w:rsidRPr="000037B8">
              <w:t>Public Trust Doctrine</w:t>
            </w:r>
          </w:p>
        </w:tc>
        <w:tc>
          <w:tcPr>
            <w:tcW w:w="3533" w:type="dxa"/>
            <w:vAlign w:val="center"/>
          </w:tcPr>
          <w:p w14:paraId="73B2D27E" w14:textId="0CD349D5" w:rsidR="00D35B89" w:rsidRPr="000037B8" w:rsidRDefault="00372483" w:rsidP="0009510D">
            <w:pPr>
              <w:tabs>
                <w:tab w:val="left" w:pos="-720"/>
              </w:tabs>
              <w:suppressAutoHyphens/>
              <w:spacing w:before="60" w:after="60"/>
              <w:rPr>
                <w:smallCaps/>
              </w:rPr>
            </w:pPr>
            <w:r w:rsidRPr="000037B8">
              <w:t xml:space="preserve">Chapter 11, </w:t>
            </w:r>
            <w:r w:rsidR="00D35B89" w:rsidRPr="000037B8">
              <w:t>pp. </w:t>
            </w:r>
            <w:r w:rsidRPr="000037B8">
              <w:t>614-624</w:t>
            </w:r>
            <w:r w:rsidR="00B2338F" w:rsidRPr="000037B8">
              <w:t>; Discussion Problem pp. 625-627</w:t>
            </w:r>
          </w:p>
        </w:tc>
      </w:tr>
      <w:tr w:rsidR="00D35B89" w:rsidRPr="000037B8" w14:paraId="7CB9C2D5" w14:textId="77777777" w:rsidTr="00CB741F">
        <w:trPr>
          <w:trHeight w:val="288"/>
        </w:trPr>
        <w:tc>
          <w:tcPr>
            <w:tcW w:w="1885" w:type="dxa"/>
            <w:vAlign w:val="center"/>
          </w:tcPr>
          <w:p w14:paraId="3C10E265" w14:textId="77777777" w:rsidR="00D35B89" w:rsidRPr="000037B8" w:rsidRDefault="00D35B89" w:rsidP="0009510D">
            <w:pPr>
              <w:spacing w:before="60" w:after="60"/>
            </w:pPr>
            <w:r w:rsidRPr="000037B8">
              <w:t>Wed., Feb. 22</w:t>
            </w:r>
          </w:p>
        </w:tc>
        <w:tc>
          <w:tcPr>
            <w:tcW w:w="4410" w:type="dxa"/>
            <w:vAlign w:val="center"/>
          </w:tcPr>
          <w:p w14:paraId="6ECA11A8" w14:textId="071F9CA9" w:rsidR="00D35B89" w:rsidRPr="000037B8" w:rsidRDefault="00BA26DA" w:rsidP="0009510D">
            <w:pPr>
              <w:spacing w:before="60" w:after="60"/>
            </w:pPr>
            <w:r w:rsidRPr="000037B8">
              <w:t>Energy and Federal Lands</w:t>
            </w:r>
          </w:p>
        </w:tc>
        <w:tc>
          <w:tcPr>
            <w:tcW w:w="3533" w:type="dxa"/>
            <w:vAlign w:val="center"/>
          </w:tcPr>
          <w:p w14:paraId="5914597C" w14:textId="23960D14" w:rsidR="00D35B89" w:rsidRPr="000037B8" w:rsidRDefault="00BA26DA" w:rsidP="0009510D">
            <w:pPr>
              <w:tabs>
                <w:tab w:val="left" w:pos="-720"/>
              </w:tabs>
              <w:suppressAutoHyphens/>
              <w:spacing w:before="60" w:after="60"/>
            </w:pPr>
            <w:r w:rsidRPr="000037B8">
              <w:t>Chapter 8, pp. </w:t>
            </w:r>
            <w:r w:rsidR="003801B6" w:rsidRPr="000037B8">
              <w:t>389-412</w:t>
            </w:r>
          </w:p>
        </w:tc>
      </w:tr>
      <w:tr w:rsidR="00D35B89" w:rsidRPr="000037B8" w14:paraId="0AE4A8CE" w14:textId="77777777" w:rsidTr="00CB741F">
        <w:trPr>
          <w:trHeight w:val="288"/>
        </w:trPr>
        <w:tc>
          <w:tcPr>
            <w:tcW w:w="1885" w:type="dxa"/>
            <w:vAlign w:val="center"/>
          </w:tcPr>
          <w:p w14:paraId="7D746EF2" w14:textId="77777777" w:rsidR="00D35B89" w:rsidRPr="000037B8" w:rsidRDefault="00D35B89" w:rsidP="0009510D">
            <w:pPr>
              <w:spacing w:before="60" w:after="60"/>
            </w:pPr>
            <w:r w:rsidRPr="000037B8">
              <w:t>Mon., Feb. 27</w:t>
            </w:r>
          </w:p>
        </w:tc>
        <w:tc>
          <w:tcPr>
            <w:tcW w:w="4410" w:type="dxa"/>
            <w:vAlign w:val="center"/>
          </w:tcPr>
          <w:p w14:paraId="76D126A2" w14:textId="1ACC34BC" w:rsidR="00D35B89" w:rsidRPr="000037B8" w:rsidRDefault="003801B6" w:rsidP="0009510D">
            <w:pPr>
              <w:spacing w:before="60" w:after="60"/>
            </w:pPr>
            <w:r w:rsidRPr="000037B8">
              <w:t>Energy and Federal Lands</w:t>
            </w:r>
          </w:p>
        </w:tc>
        <w:tc>
          <w:tcPr>
            <w:tcW w:w="3533" w:type="dxa"/>
            <w:vAlign w:val="center"/>
          </w:tcPr>
          <w:p w14:paraId="50C40445" w14:textId="706997E3" w:rsidR="00D35B89" w:rsidRPr="000037B8" w:rsidRDefault="003801B6" w:rsidP="0009510D">
            <w:pPr>
              <w:tabs>
                <w:tab w:val="left" w:pos="-720"/>
              </w:tabs>
              <w:suppressAutoHyphens/>
              <w:spacing w:before="60" w:after="60"/>
            </w:pPr>
            <w:r w:rsidRPr="000037B8">
              <w:t>Chapter 8, pp. 412</w:t>
            </w:r>
            <w:r w:rsidR="00E65554" w:rsidRPr="000037B8">
              <w:t>-437</w:t>
            </w:r>
          </w:p>
        </w:tc>
      </w:tr>
      <w:tr w:rsidR="00D35B89" w:rsidRPr="000037B8" w14:paraId="2D0412CB" w14:textId="77777777" w:rsidTr="00CB741F">
        <w:trPr>
          <w:trHeight w:val="288"/>
        </w:trPr>
        <w:tc>
          <w:tcPr>
            <w:tcW w:w="1885" w:type="dxa"/>
            <w:vAlign w:val="center"/>
          </w:tcPr>
          <w:p w14:paraId="012CA33B" w14:textId="77777777" w:rsidR="00D35B89" w:rsidRPr="000037B8" w:rsidRDefault="00D35B89" w:rsidP="0009510D">
            <w:pPr>
              <w:spacing w:before="60" w:after="60"/>
            </w:pPr>
            <w:r w:rsidRPr="000037B8">
              <w:t>Wed., March 1</w:t>
            </w:r>
          </w:p>
        </w:tc>
        <w:tc>
          <w:tcPr>
            <w:tcW w:w="4410" w:type="dxa"/>
            <w:vAlign w:val="center"/>
          </w:tcPr>
          <w:p w14:paraId="287ED159" w14:textId="2A5EDF0F" w:rsidR="00D35B89" w:rsidRPr="000037B8" w:rsidRDefault="003801B6" w:rsidP="0009510D">
            <w:pPr>
              <w:spacing w:before="60" w:after="60"/>
            </w:pPr>
            <w:r w:rsidRPr="000037B8">
              <w:t>Energy and Federal Lands</w:t>
            </w:r>
          </w:p>
        </w:tc>
        <w:tc>
          <w:tcPr>
            <w:tcW w:w="3533" w:type="dxa"/>
            <w:vAlign w:val="center"/>
          </w:tcPr>
          <w:p w14:paraId="2431FEAE" w14:textId="61E844AD" w:rsidR="00D35B89" w:rsidRPr="000037B8" w:rsidRDefault="003801B6" w:rsidP="0009510D">
            <w:pPr>
              <w:tabs>
                <w:tab w:val="left" w:pos="-720"/>
              </w:tabs>
              <w:suppressAutoHyphens/>
              <w:spacing w:before="60" w:after="60"/>
            </w:pPr>
            <w:r w:rsidRPr="000037B8">
              <w:t>Chapter 8, pp. </w:t>
            </w:r>
            <w:r w:rsidR="00E65554" w:rsidRPr="000037B8">
              <w:t>437-458</w:t>
            </w:r>
          </w:p>
        </w:tc>
      </w:tr>
      <w:tr w:rsidR="00D35B89" w:rsidRPr="000037B8" w14:paraId="0BF20AF6" w14:textId="77777777" w:rsidTr="00CB741F">
        <w:trPr>
          <w:trHeight w:val="288"/>
        </w:trPr>
        <w:tc>
          <w:tcPr>
            <w:tcW w:w="1885" w:type="dxa"/>
            <w:vAlign w:val="center"/>
          </w:tcPr>
          <w:p w14:paraId="1051D313" w14:textId="77777777" w:rsidR="00D35B89" w:rsidRPr="000037B8" w:rsidRDefault="00D35B89" w:rsidP="0009510D">
            <w:pPr>
              <w:spacing w:before="60" w:after="60"/>
            </w:pPr>
            <w:r w:rsidRPr="000037B8">
              <w:t>Mon., March 6</w:t>
            </w:r>
          </w:p>
        </w:tc>
        <w:tc>
          <w:tcPr>
            <w:tcW w:w="4410" w:type="dxa"/>
            <w:vAlign w:val="center"/>
          </w:tcPr>
          <w:p w14:paraId="2E1B2927" w14:textId="5DA5D47C" w:rsidR="00D35B89" w:rsidRPr="000037B8" w:rsidRDefault="003801B6" w:rsidP="0009510D">
            <w:pPr>
              <w:spacing w:before="60" w:after="60"/>
            </w:pPr>
            <w:r w:rsidRPr="000037B8">
              <w:t>Energy and Federal Lands</w:t>
            </w:r>
          </w:p>
        </w:tc>
        <w:tc>
          <w:tcPr>
            <w:tcW w:w="3533" w:type="dxa"/>
            <w:vAlign w:val="center"/>
          </w:tcPr>
          <w:p w14:paraId="63068390" w14:textId="32F34F68" w:rsidR="00D35B89" w:rsidRPr="000037B8" w:rsidRDefault="003801B6" w:rsidP="0009510D">
            <w:pPr>
              <w:tabs>
                <w:tab w:val="left" w:pos="-720"/>
              </w:tabs>
              <w:suppressAutoHyphens/>
              <w:spacing w:before="60" w:after="60"/>
            </w:pPr>
            <w:r w:rsidRPr="000037B8">
              <w:t>Chapter 8, pp. </w:t>
            </w:r>
            <w:r w:rsidR="00E65554" w:rsidRPr="000037B8">
              <w:t>459-46</w:t>
            </w:r>
            <w:r w:rsidR="005F1E86" w:rsidRPr="000037B8">
              <w:t>7</w:t>
            </w:r>
            <w:r w:rsidR="00E65554" w:rsidRPr="000037B8">
              <w:t>; Discussion Problem p. </w:t>
            </w:r>
            <w:r w:rsidR="005F1E86" w:rsidRPr="000037B8">
              <w:t>468</w:t>
            </w:r>
          </w:p>
        </w:tc>
      </w:tr>
      <w:tr w:rsidR="00D35B89" w:rsidRPr="000037B8" w14:paraId="64B48FBC" w14:textId="77777777" w:rsidTr="00CB741F">
        <w:trPr>
          <w:trHeight w:val="288"/>
        </w:trPr>
        <w:tc>
          <w:tcPr>
            <w:tcW w:w="1885" w:type="dxa"/>
            <w:vAlign w:val="center"/>
          </w:tcPr>
          <w:p w14:paraId="5F9B40DA" w14:textId="77777777" w:rsidR="00D35B89" w:rsidRPr="000037B8" w:rsidRDefault="00D35B89" w:rsidP="0009510D">
            <w:pPr>
              <w:spacing w:before="60" w:after="60"/>
            </w:pPr>
            <w:r w:rsidRPr="000037B8">
              <w:t>Wed., March 8</w:t>
            </w:r>
          </w:p>
        </w:tc>
        <w:tc>
          <w:tcPr>
            <w:tcW w:w="4410" w:type="dxa"/>
            <w:vAlign w:val="center"/>
          </w:tcPr>
          <w:p w14:paraId="6213E1F4" w14:textId="71B68243" w:rsidR="00D35B89" w:rsidRPr="000037B8" w:rsidRDefault="00885694" w:rsidP="0009510D">
            <w:pPr>
              <w:spacing w:before="60" w:after="60"/>
            </w:pPr>
            <w:r w:rsidRPr="000037B8">
              <w:t>Endangered Species Act (ESA)</w:t>
            </w:r>
          </w:p>
        </w:tc>
        <w:tc>
          <w:tcPr>
            <w:tcW w:w="3533" w:type="dxa"/>
            <w:vAlign w:val="center"/>
          </w:tcPr>
          <w:p w14:paraId="2FD04A06" w14:textId="555F7CC6" w:rsidR="00D35B89" w:rsidRPr="000037B8" w:rsidRDefault="000B5934" w:rsidP="0009510D">
            <w:pPr>
              <w:tabs>
                <w:tab w:val="left" w:pos="-720"/>
              </w:tabs>
              <w:suppressAutoHyphens/>
              <w:spacing w:before="60" w:after="60"/>
            </w:pPr>
            <w:r w:rsidRPr="000037B8">
              <w:t xml:space="preserve">Chapter 13, </w:t>
            </w:r>
            <w:r w:rsidR="00D35B89" w:rsidRPr="000037B8">
              <w:t>pp. </w:t>
            </w:r>
            <w:r w:rsidRPr="000037B8">
              <w:t>691-698 (skim), 698-712</w:t>
            </w:r>
          </w:p>
        </w:tc>
      </w:tr>
      <w:tr w:rsidR="00D35B89" w:rsidRPr="000037B8" w14:paraId="6ED2319D" w14:textId="77777777" w:rsidTr="00CB741F">
        <w:trPr>
          <w:trHeight w:val="288"/>
        </w:trPr>
        <w:tc>
          <w:tcPr>
            <w:tcW w:w="1885" w:type="dxa"/>
            <w:vAlign w:val="center"/>
          </w:tcPr>
          <w:p w14:paraId="7DFB0B0A" w14:textId="77777777" w:rsidR="00D35B89" w:rsidRPr="000037B8" w:rsidRDefault="00D35B89" w:rsidP="0009510D">
            <w:pPr>
              <w:spacing w:before="60" w:after="60"/>
            </w:pPr>
            <w:r w:rsidRPr="000037B8">
              <w:t>March 13 and 15</w:t>
            </w:r>
          </w:p>
        </w:tc>
        <w:tc>
          <w:tcPr>
            <w:tcW w:w="4410" w:type="dxa"/>
            <w:vAlign w:val="center"/>
          </w:tcPr>
          <w:p w14:paraId="22E3867B" w14:textId="77777777" w:rsidR="00D35B89" w:rsidRPr="000037B8" w:rsidRDefault="00D35B89" w:rsidP="0009510D">
            <w:pPr>
              <w:spacing w:before="60" w:after="60"/>
              <w:rPr>
                <w:b/>
                <w:bCs/>
              </w:rPr>
            </w:pPr>
            <w:r w:rsidRPr="000037B8">
              <w:rPr>
                <w:b/>
                <w:bCs/>
              </w:rPr>
              <w:t>SPRING BREAK</w:t>
            </w:r>
          </w:p>
        </w:tc>
        <w:tc>
          <w:tcPr>
            <w:tcW w:w="3533" w:type="dxa"/>
            <w:vAlign w:val="center"/>
          </w:tcPr>
          <w:p w14:paraId="0DAADC4D" w14:textId="77777777" w:rsidR="00D35B89" w:rsidRPr="000037B8" w:rsidRDefault="00D35B89" w:rsidP="0009510D">
            <w:pPr>
              <w:tabs>
                <w:tab w:val="left" w:pos="-720"/>
              </w:tabs>
              <w:suppressAutoHyphens/>
              <w:spacing w:before="60" w:after="60"/>
            </w:pPr>
          </w:p>
        </w:tc>
      </w:tr>
      <w:tr w:rsidR="00D35B89" w:rsidRPr="000037B8" w14:paraId="5B3C2CAE" w14:textId="77777777" w:rsidTr="00CB741F">
        <w:trPr>
          <w:trHeight w:val="288"/>
        </w:trPr>
        <w:tc>
          <w:tcPr>
            <w:tcW w:w="1885" w:type="dxa"/>
            <w:vAlign w:val="center"/>
          </w:tcPr>
          <w:p w14:paraId="10C6445B" w14:textId="77777777" w:rsidR="00D35B89" w:rsidRPr="000037B8" w:rsidRDefault="00D35B89" w:rsidP="0009510D">
            <w:pPr>
              <w:spacing w:before="60" w:after="60"/>
            </w:pPr>
            <w:r w:rsidRPr="000037B8">
              <w:t>Mon., March 20</w:t>
            </w:r>
          </w:p>
        </w:tc>
        <w:tc>
          <w:tcPr>
            <w:tcW w:w="4410" w:type="dxa"/>
            <w:vAlign w:val="center"/>
          </w:tcPr>
          <w:p w14:paraId="25F3E8D2" w14:textId="30DAB08B" w:rsidR="00D35B89" w:rsidRPr="000037B8" w:rsidRDefault="00D04C6D" w:rsidP="0009510D">
            <w:pPr>
              <w:spacing w:before="60" w:after="60"/>
            </w:pPr>
            <w:r w:rsidRPr="000037B8">
              <w:t>ESA</w:t>
            </w:r>
          </w:p>
        </w:tc>
        <w:tc>
          <w:tcPr>
            <w:tcW w:w="3533" w:type="dxa"/>
            <w:vAlign w:val="center"/>
          </w:tcPr>
          <w:p w14:paraId="025D957A" w14:textId="3E79CEE3" w:rsidR="00D35B89" w:rsidRPr="000037B8" w:rsidRDefault="000B5934" w:rsidP="0009510D">
            <w:pPr>
              <w:tabs>
                <w:tab w:val="left" w:pos="-720"/>
              </w:tabs>
              <w:suppressAutoHyphens/>
              <w:spacing w:before="60" w:after="60"/>
            </w:pPr>
            <w:r w:rsidRPr="000037B8">
              <w:t>Chapter 13, pp. </w:t>
            </w:r>
            <w:r w:rsidR="002B4FA7" w:rsidRPr="000037B8">
              <w:t>712-71</w:t>
            </w:r>
            <w:r w:rsidR="00135759" w:rsidRPr="000037B8">
              <w:t>5</w:t>
            </w:r>
            <w:r w:rsidR="002B4FA7" w:rsidRPr="000037B8">
              <w:t>; Discussion Problem pp. </w:t>
            </w:r>
            <w:r w:rsidR="00135759" w:rsidRPr="000037B8">
              <w:t>715-717</w:t>
            </w:r>
          </w:p>
        </w:tc>
      </w:tr>
      <w:tr w:rsidR="00D35B89" w:rsidRPr="000037B8" w14:paraId="27213BE8" w14:textId="77777777" w:rsidTr="00CB741F">
        <w:trPr>
          <w:trHeight w:val="288"/>
        </w:trPr>
        <w:tc>
          <w:tcPr>
            <w:tcW w:w="1885" w:type="dxa"/>
            <w:vAlign w:val="center"/>
          </w:tcPr>
          <w:p w14:paraId="2E8AF45E" w14:textId="77777777" w:rsidR="00D35B89" w:rsidRPr="000037B8" w:rsidRDefault="00D35B89" w:rsidP="0009510D">
            <w:pPr>
              <w:spacing w:before="60" w:after="60"/>
            </w:pPr>
            <w:r w:rsidRPr="000037B8">
              <w:t>Wed., March 22</w:t>
            </w:r>
          </w:p>
        </w:tc>
        <w:tc>
          <w:tcPr>
            <w:tcW w:w="4410" w:type="dxa"/>
            <w:vAlign w:val="center"/>
          </w:tcPr>
          <w:p w14:paraId="23CD8CDF" w14:textId="0B9C858F" w:rsidR="00D35B89" w:rsidRPr="000037B8" w:rsidRDefault="00135759" w:rsidP="0009510D">
            <w:pPr>
              <w:spacing w:before="60" w:after="60"/>
            </w:pPr>
            <w:r w:rsidRPr="000037B8">
              <w:t>ESA</w:t>
            </w:r>
          </w:p>
        </w:tc>
        <w:tc>
          <w:tcPr>
            <w:tcW w:w="3533" w:type="dxa"/>
            <w:vAlign w:val="center"/>
          </w:tcPr>
          <w:p w14:paraId="1FA20EDF" w14:textId="55C61E03" w:rsidR="00D35B89" w:rsidRPr="000037B8" w:rsidRDefault="00934CE6" w:rsidP="0009510D">
            <w:pPr>
              <w:tabs>
                <w:tab w:val="left" w:pos="-720"/>
              </w:tabs>
              <w:suppressAutoHyphens/>
              <w:spacing w:before="60" w:after="60"/>
            </w:pPr>
            <w:r w:rsidRPr="000037B8">
              <w:t>Chapter 13, pp. 71</w:t>
            </w:r>
            <w:r w:rsidR="00222E49" w:rsidRPr="000037B8">
              <w:t>7-732</w:t>
            </w:r>
          </w:p>
        </w:tc>
      </w:tr>
      <w:tr w:rsidR="00D35B89" w:rsidRPr="000037B8" w14:paraId="04E1BD48" w14:textId="77777777" w:rsidTr="00CB741F">
        <w:trPr>
          <w:trHeight w:val="288"/>
        </w:trPr>
        <w:tc>
          <w:tcPr>
            <w:tcW w:w="1885" w:type="dxa"/>
            <w:vAlign w:val="center"/>
          </w:tcPr>
          <w:p w14:paraId="41040447" w14:textId="77777777" w:rsidR="00D35B89" w:rsidRPr="000037B8" w:rsidRDefault="00D35B89" w:rsidP="0009510D">
            <w:pPr>
              <w:spacing w:before="60" w:after="60"/>
            </w:pPr>
            <w:r w:rsidRPr="000037B8">
              <w:t>Mon., March 27</w:t>
            </w:r>
          </w:p>
        </w:tc>
        <w:tc>
          <w:tcPr>
            <w:tcW w:w="4410" w:type="dxa"/>
            <w:vAlign w:val="center"/>
          </w:tcPr>
          <w:p w14:paraId="5224FF31" w14:textId="5BCD6B33" w:rsidR="00D35B89" w:rsidRPr="000037B8" w:rsidRDefault="00135759" w:rsidP="0009510D">
            <w:pPr>
              <w:spacing w:before="60" w:after="60"/>
            </w:pPr>
            <w:r w:rsidRPr="000037B8">
              <w:t>ESA</w:t>
            </w:r>
          </w:p>
        </w:tc>
        <w:tc>
          <w:tcPr>
            <w:tcW w:w="3533" w:type="dxa"/>
            <w:vAlign w:val="center"/>
          </w:tcPr>
          <w:p w14:paraId="705EEE1D" w14:textId="00C3E1CE" w:rsidR="00D35B89" w:rsidRPr="000037B8" w:rsidRDefault="00934CE6" w:rsidP="0009510D">
            <w:pPr>
              <w:tabs>
                <w:tab w:val="left" w:pos="-720"/>
              </w:tabs>
              <w:suppressAutoHyphens/>
              <w:spacing w:before="60" w:after="60"/>
            </w:pPr>
            <w:r w:rsidRPr="000037B8">
              <w:t>Chapter 13, pp. 7</w:t>
            </w:r>
            <w:r w:rsidR="00222E49" w:rsidRPr="000037B8">
              <w:t>32-7</w:t>
            </w:r>
            <w:r w:rsidR="00DF4F5B" w:rsidRPr="000037B8">
              <w:t>37</w:t>
            </w:r>
            <w:r w:rsidRPr="000037B8">
              <w:t>; Discussion Problem pp. 7</w:t>
            </w:r>
            <w:r w:rsidR="00DF4F5B" w:rsidRPr="000037B8">
              <w:t>37-740</w:t>
            </w:r>
          </w:p>
        </w:tc>
      </w:tr>
      <w:tr w:rsidR="00D35B89" w:rsidRPr="000037B8" w14:paraId="6330BD80" w14:textId="77777777" w:rsidTr="00CB741F">
        <w:trPr>
          <w:trHeight w:val="288"/>
        </w:trPr>
        <w:tc>
          <w:tcPr>
            <w:tcW w:w="1885" w:type="dxa"/>
            <w:vAlign w:val="center"/>
          </w:tcPr>
          <w:p w14:paraId="6327389D" w14:textId="77777777" w:rsidR="00D35B89" w:rsidRPr="000037B8" w:rsidRDefault="00D35B89" w:rsidP="0009510D">
            <w:pPr>
              <w:spacing w:before="60" w:after="60"/>
            </w:pPr>
            <w:r w:rsidRPr="000037B8">
              <w:t>Wed., March 29</w:t>
            </w:r>
          </w:p>
        </w:tc>
        <w:tc>
          <w:tcPr>
            <w:tcW w:w="4410" w:type="dxa"/>
            <w:vAlign w:val="center"/>
          </w:tcPr>
          <w:p w14:paraId="72B3C77C" w14:textId="00F41802" w:rsidR="00D35B89" w:rsidRPr="000037B8" w:rsidRDefault="00934CE6" w:rsidP="0009510D">
            <w:pPr>
              <w:spacing w:before="60" w:after="60"/>
            </w:pPr>
            <w:r w:rsidRPr="000037B8">
              <w:t>ESA</w:t>
            </w:r>
          </w:p>
        </w:tc>
        <w:tc>
          <w:tcPr>
            <w:tcW w:w="3533" w:type="dxa"/>
            <w:vAlign w:val="center"/>
          </w:tcPr>
          <w:p w14:paraId="75F8C1D3" w14:textId="34FBA70D" w:rsidR="00D35B89" w:rsidRPr="000037B8" w:rsidRDefault="00934CE6" w:rsidP="0009510D">
            <w:pPr>
              <w:tabs>
                <w:tab w:val="left" w:pos="-720"/>
              </w:tabs>
              <w:suppressAutoHyphens/>
              <w:spacing w:before="60" w:after="60"/>
            </w:pPr>
            <w:r w:rsidRPr="000037B8">
              <w:t>Chapter 13, pp. 7</w:t>
            </w:r>
            <w:r w:rsidR="00DF4F5B" w:rsidRPr="000037B8">
              <w:t>40-755</w:t>
            </w:r>
            <w:r w:rsidRPr="000037B8">
              <w:t>; Discussion Problem pp. 7</w:t>
            </w:r>
            <w:r w:rsidR="0030265F" w:rsidRPr="000037B8">
              <w:t>5</w:t>
            </w:r>
            <w:r w:rsidRPr="000037B8">
              <w:t>5-7</w:t>
            </w:r>
            <w:r w:rsidR="0030265F" w:rsidRPr="000037B8">
              <w:t>58</w:t>
            </w:r>
          </w:p>
        </w:tc>
      </w:tr>
      <w:tr w:rsidR="00D35B89" w:rsidRPr="000037B8" w14:paraId="3CB19BD0" w14:textId="77777777" w:rsidTr="00CB741F">
        <w:trPr>
          <w:trHeight w:val="288"/>
        </w:trPr>
        <w:tc>
          <w:tcPr>
            <w:tcW w:w="1885" w:type="dxa"/>
            <w:vAlign w:val="center"/>
          </w:tcPr>
          <w:p w14:paraId="5FE2CF75" w14:textId="77777777" w:rsidR="00D35B89" w:rsidRPr="000037B8" w:rsidRDefault="00D35B89" w:rsidP="0009510D">
            <w:pPr>
              <w:spacing w:before="60" w:after="60"/>
            </w:pPr>
            <w:r w:rsidRPr="000037B8">
              <w:t>Mon., April 3</w:t>
            </w:r>
          </w:p>
        </w:tc>
        <w:tc>
          <w:tcPr>
            <w:tcW w:w="4410" w:type="dxa"/>
            <w:vAlign w:val="center"/>
          </w:tcPr>
          <w:p w14:paraId="1B3DB44A" w14:textId="006E7705" w:rsidR="00D35B89" w:rsidRPr="000037B8" w:rsidRDefault="0030265F" w:rsidP="0009510D">
            <w:pPr>
              <w:spacing w:before="60" w:after="60"/>
            </w:pPr>
            <w:r w:rsidRPr="000037B8">
              <w:t>Wetlands Law</w:t>
            </w:r>
          </w:p>
        </w:tc>
        <w:tc>
          <w:tcPr>
            <w:tcW w:w="3533" w:type="dxa"/>
            <w:vAlign w:val="center"/>
          </w:tcPr>
          <w:p w14:paraId="293A4D3B" w14:textId="3F8613EA" w:rsidR="00D35B89" w:rsidRPr="000037B8" w:rsidRDefault="0030265F" w:rsidP="0009510D">
            <w:pPr>
              <w:tabs>
                <w:tab w:val="left" w:pos="-720"/>
              </w:tabs>
              <w:suppressAutoHyphens/>
              <w:spacing w:before="60" w:after="60"/>
            </w:pPr>
            <w:r w:rsidRPr="000037B8">
              <w:t xml:space="preserve">Chapter 15, </w:t>
            </w:r>
            <w:r w:rsidR="00D35B89" w:rsidRPr="000037B8">
              <w:t>pp. </w:t>
            </w:r>
            <w:r w:rsidR="00B5690B" w:rsidRPr="000037B8">
              <w:t>823-841</w:t>
            </w:r>
          </w:p>
        </w:tc>
      </w:tr>
      <w:tr w:rsidR="00D35B89" w:rsidRPr="000037B8" w14:paraId="25601DB5" w14:textId="77777777" w:rsidTr="00CB741F">
        <w:trPr>
          <w:trHeight w:val="288"/>
        </w:trPr>
        <w:tc>
          <w:tcPr>
            <w:tcW w:w="1885" w:type="dxa"/>
            <w:vAlign w:val="center"/>
          </w:tcPr>
          <w:p w14:paraId="04B34A11" w14:textId="77777777" w:rsidR="00D35B89" w:rsidRPr="000037B8" w:rsidRDefault="00D35B89" w:rsidP="0009510D">
            <w:pPr>
              <w:spacing w:before="60" w:after="60"/>
            </w:pPr>
            <w:r w:rsidRPr="000037B8">
              <w:t>Wed., April 5</w:t>
            </w:r>
          </w:p>
        </w:tc>
        <w:tc>
          <w:tcPr>
            <w:tcW w:w="4410" w:type="dxa"/>
            <w:vAlign w:val="center"/>
          </w:tcPr>
          <w:p w14:paraId="6D2D16EF" w14:textId="3C7864F3" w:rsidR="00D35B89" w:rsidRPr="000037B8" w:rsidRDefault="00B5690B" w:rsidP="0009510D">
            <w:pPr>
              <w:spacing w:before="60" w:after="60"/>
            </w:pPr>
            <w:r w:rsidRPr="000037B8">
              <w:t>Wetlands Law</w:t>
            </w:r>
          </w:p>
        </w:tc>
        <w:tc>
          <w:tcPr>
            <w:tcW w:w="3533" w:type="dxa"/>
            <w:vAlign w:val="center"/>
          </w:tcPr>
          <w:p w14:paraId="75D5C7D5" w14:textId="3473F4FD" w:rsidR="00D35B89" w:rsidRPr="000037B8" w:rsidRDefault="00FA3AEB" w:rsidP="0009510D">
            <w:pPr>
              <w:tabs>
                <w:tab w:val="left" w:pos="-720"/>
              </w:tabs>
              <w:suppressAutoHyphens/>
              <w:spacing w:before="60" w:after="60"/>
            </w:pPr>
            <w:r w:rsidRPr="000037B8">
              <w:t>Chapter 15, pp. 841-862</w:t>
            </w:r>
          </w:p>
        </w:tc>
      </w:tr>
      <w:tr w:rsidR="00D35B89" w:rsidRPr="000037B8" w14:paraId="59B192C7" w14:textId="77777777" w:rsidTr="00CB741F">
        <w:trPr>
          <w:trHeight w:val="288"/>
        </w:trPr>
        <w:tc>
          <w:tcPr>
            <w:tcW w:w="1885" w:type="dxa"/>
            <w:vAlign w:val="center"/>
          </w:tcPr>
          <w:p w14:paraId="73606ECF" w14:textId="77777777" w:rsidR="00D35B89" w:rsidRPr="000037B8" w:rsidRDefault="00D35B89" w:rsidP="0009510D">
            <w:pPr>
              <w:spacing w:before="60" w:after="60"/>
            </w:pPr>
            <w:r w:rsidRPr="000037B8">
              <w:t>Mon., April 10</w:t>
            </w:r>
          </w:p>
        </w:tc>
        <w:tc>
          <w:tcPr>
            <w:tcW w:w="4410" w:type="dxa"/>
            <w:vAlign w:val="center"/>
          </w:tcPr>
          <w:p w14:paraId="5587F508" w14:textId="44300B28" w:rsidR="00D35B89" w:rsidRPr="000037B8" w:rsidRDefault="00B5690B" w:rsidP="0009510D">
            <w:pPr>
              <w:spacing w:before="60" w:after="60"/>
            </w:pPr>
            <w:r w:rsidRPr="000037B8">
              <w:t>Wetlands Law</w:t>
            </w:r>
          </w:p>
        </w:tc>
        <w:tc>
          <w:tcPr>
            <w:tcW w:w="3533" w:type="dxa"/>
            <w:vAlign w:val="center"/>
          </w:tcPr>
          <w:p w14:paraId="5BD01B3B" w14:textId="30E12D5D" w:rsidR="00D35B89" w:rsidRPr="000037B8" w:rsidRDefault="00FA3AEB" w:rsidP="0009510D">
            <w:pPr>
              <w:tabs>
                <w:tab w:val="left" w:pos="-720"/>
              </w:tabs>
              <w:suppressAutoHyphens/>
              <w:spacing w:before="60" w:after="60"/>
            </w:pPr>
            <w:r w:rsidRPr="000037B8">
              <w:t>Chapter 15, pp. 8</w:t>
            </w:r>
            <w:r w:rsidR="00C43D4F" w:rsidRPr="000037B8">
              <w:t>62-87</w:t>
            </w:r>
            <w:r w:rsidR="00061347">
              <w:t>5</w:t>
            </w:r>
            <w:r w:rsidR="00C43D4F" w:rsidRPr="000037B8">
              <w:t>; Discussion Problem pp. 876-877</w:t>
            </w:r>
          </w:p>
        </w:tc>
      </w:tr>
      <w:tr w:rsidR="00D35B89" w:rsidRPr="000037B8" w14:paraId="65C9FDFC" w14:textId="77777777" w:rsidTr="00CB741F">
        <w:trPr>
          <w:trHeight w:val="288"/>
        </w:trPr>
        <w:tc>
          <w:tcPr>
            <w:tcW w:w="1885" w:type="dxa"/>
            <w:vAlign w:val="center"/>
          </w:tcPr>
          <w:p w14:paraId="0C58CF29" w14:textId="77777777" w:rsidR="00D35B89" w:rsidRPr="000037B8" w:rsidRDefault="00D35B89" w:rsidP="0009510D">
            <w:pPr>
              <w:spacing w:before="60" w:after="60"/>
            </w:pPr>
            <w:r w:rsidRPr="000037B8">
              <w:t>Wed., April 12</w:t>
            </w:r>
          </w:p>
        </w:tc>
        <w:tc>
          <w:tcPr>
            <w:tcW w:w="4410" w:type="dxa"/>
            <w:vAlign w:val="center"/>
          </w:tcPr>
          <w:p w14:paraId="46101CD4" w14:textId="31C84F17" w:rsidR="00D35B89" w:rsidRPr="000037B8" w:rsidRDefault="00F44D39" w:rsidP="0009510D">
            <w:pPr>
              <w:spacing w:before="60" w:after="60"/>
            </w:pPr>
            <w:r w:rsidRPr="000037B8">
              <w:t>Regulatory Takings</w:t>
            </w:r>
          </w:p>
        </w:tc>
        <w:tc>
          <w:tcPr>
            <w:tcW w:w="3533" w:type="dxa"/>
            <w:vAlign w:val="center"/>
          </w:tcPr>
          <w:p w14:paraId="732ECF0C" w14:textId="662C6E4C" w:rsidR="00D35B89" w:rsidRPr="000037B8" w:rsidRDefault="00FA3AEB" w:rsidP="0009510D">
            <w:pPr>
              <w:tabs>
                <w:tab w:val="left" w:pos="-720"/>
              </w:tabs>
              <w:suppressAutoHyphens/>
              <w:spacing w:before="60" w:after="60"/>
            </w:pPr>
            <w:r w:rsidRPr="000037B8">
              <w:t>Chapter 1</w:t>
            </w:r>
            <w:r w:rsidR="00C43D4F" w:rsidRPr="000037B8">
              <w:t>6</w:t>
            </w:r>
            <w:r w:rsidRPr="000037B8">
              <w:t>, pp. 8</w:t>
            </w:r>
            <w:r w:rsidR="00E33341" w:rsidRPr="000037B8">
              <w:t>79-894</w:t>
            </w:r>
          </w:p>
        </w:tc>
      </w:tr>
      <w:tr w:rsidR="00D35B89" w:rsidRPr="000037B8" w14:paraId="3577D8EB" w14:textId="77777777" w:rsidTr="00CB741F">
        <w:trPr>
          <w:trHeight w:val="288"/>
        </w:trPr>
        <w:tc>
          <w:tcPr>
            <w:tcW w:w="1885" w:type="dxa"/>
            <w:vAlign w:val="center"/>
          </w:tcPr>
          <w:p w14:paraId="1121ABDA" w14:textId="77777777" w:rsidR="00D35B89" w:rsidRPr="000037B8" w:rsidRDefault="00D35B89" w:rsidP="0009510D">
            <w:pPr>
              <w:spacing w:before="60" w:after="60"/>
            </w:pPr>
            <w:r w:rsidRPr="000037B8">
              <w:t>Mon., April 17</w:t>
            </w:r>
          </w:p>
        </w:tc>
        <w:tc>
          <w:tcPr>
            <w:tcW w:w="4410" w:type="dxa"/>
            <w:vAlign w:val="center"/>
          </w:tcPr>
          <w:p w14:paraId="53CA94F9" w14:textId="5837A09B" w:rsidR="00D35B89" w:rsidRPr="000037B8" w:rsidRDefault="00F44D39" w:rsidP="0009510D">
            <w:pPr>
              <w:spacing w:before="60" w:after="60"/>
            </w:pPr>
            <w:r w:rsidRPr="000037B8">
              <w:t>Regulatory Takings</w:t>
            </w:r>
          </w:p>
        </w:tc>
        <w:tc>
          <w:tcPr>
            <w:tcW w:w="3533" w:type="dxa"/>
            <w:vAlign w:val="center"/>
          </w:tcPr>
          <w:p w14:paraId="1DC1F8F0" w14:textId="3957D7BD" w:rsidR="00D35B89" w:rsidRPr="000037B8" w:rsidRDefault="00FA3AEB" w:rsidP="0009510D">
            <w:pPr>
              <w:tabs>
                <w:tab w:val="left" w:pos="-720"/>
              </w:tabs>
              <w:suppressAutoHyphens/>
              <w:spacing w:before="60" w:after="60"/>
            </w:pPr>
            <w:r w:rsidRPr="000037B8">
              <w:t>Chapter 1</w:t>
            </w:r>
            <w:r w:rsidR="00C43D4F" w:rsidRPr="000037B8">
              <w:t>6</w:t>
            </w:r>
            <w:r w:rsidRPr="000037B8">
              <w:t>, pp. 8</w:t>
            </w:r>
            <w:r w:rsidR="00E33341" w:rsidRPr="000037B8">
              <w:t xml:space="preserve">94-908; Discussion Problem </w:t>
            </w:r>
            <w:r w:rsidR="00844CF4">
              <w:t xml:space="preserve">3, </w:t>
            </w:r>
            <w:r w:rsidR="00E33341" w:rsidRPr="000037B8">
              <w:t>p. 910</w:t>
            </w:r>
          </w:p>
        </w:tc>
      </w:tr>
      <w:tr w:rsidR="00D35B89" w:rsidRPr="000037B8" w14:paraId="41467E14" w14:textId="77777777" w:rsidTr="00CB741F">
        <w:trPr>
          <w:trHeight w:val="288"/>
        </w:trPr>
        <w:tc>
          <w:tcPr>
            <w:tcW w:w="1885" w:type="dxa"/>
            <w:vAlign w:val="center"/>
          </w:tcPr>
          <w:p w14:paraId="51C97F05" w14:textId="77777777" w:rsidR="00D35B89" w:rsidRPr="000037B8" w:rsidRDefault="00D35B89" w:rsidP="0009510D">
            <w:pPr>
              <w:spacing w:before="60" w:after="60"/>
            </w:pPr>
            <w:r w:rsidRPr="000037B8">
              <w:t>Wed., April 19</w:t>
            </w:r>
          </w:p>
        </w:tc>
        <w:tc>
          <w:tcPr>
            <w:tcW w:w="4410" w:type="dxa"/>
            <w:vAlign w:val="center"/>
          </w:tcPr>
          <w:p w14:paraId="3A1ABFE1" w14:textId="38E839D0" w:rsidR="00D35B89" w:rsidRPr="000037B8" w:rsidRDefault="00F44D39" w:rsidP="0009510D">
            <w:pPr>
              <w:spacing w:before="60" w:after="60"/>
            </w:pPr>
            <w:r w:rsidRPr="000037B8">
              <w:t>TOPIC TO BE DETERMINED</w:t>
            </w:r>
          </w:p>
        </w:tc>
        <w:tc>
          <w:tcPr>
            <w:tcW w:w="3533" w:type="dxa"/>
            <w:vAlign w:val="center"/>
          </w:tcPr>
          <w:p w14:paraId="2F3FE525" w14:textId="3FFEB29C" w:rsidR="00D35B89" w:rsidRPr="000037B8" w:rsidRDefault="00D35B89" w:rsidP="0009510D">
            <w:pPr>
              <w:tabs>
                <w:tab w:val="left" w:pos="-720"/>
              </w:tabs>
              <w:suppressAutoHyphens/>
              <w:spacing w:before="60" w:after="60"/>
            </w:pPr>
          </w:p>
        </w:tc>
      </w:tr>
      <w:tr w:rsidR="00D35B89" w:rsidRPr="000037B8" w14:paraId="217C3B4C" w14:textId="77777777" w:rsidTr="00CB741F">
        <w:trPr>
          <w:trHeight w:val="288"/>
        </w:trPr>
        <w:tc>
          <w:tcPr>
            <w:tcW w:w="1885" w:type="dxa"/>
            <w:vAlign w:val="center"/>
          </w:tcPr>
          <w:p w14:paraId="485FA39A" w14:textId="77777777" w:rsidR="00D35B89" w:rsidRPr="000037B8" w:rsidRDefault="00D35B89" w:rsidP="0009510D">
            <w:pPr>
              <w:spacing w:before="60" w:after="60"/>
            </w:pPr>
            <w:r w:rsidRPr="000037B8">
              <w:t>Mon., April 24</w:t>
            </w:r>
          </w:p>
        </w:tc>
        <w:tc>
          <w:tcPr>
            <w:tcW w:w="4410" w:type="dxa"/>
            <w:vAlign w:val="center"/>
          </w:tcPr>
          <w:p w14:paraId="181418B9" w14:textId="77777777" w:rsidR="00D35B89" w:rsidRPr="000037B8" w:rsidRDefault="00D35B89" w:rsidP="0009510D">
            <w:pPr>
              <w:spacing w:before="60" w:after="60"/>
            </w:pPr>
            <w:r w:rsidRPr="000037B8">
              <w:t>TOPIC TO BE DETERMINED</w:t>
            </w:r>
          </w:p>
        </w:tc>
        <w:tc>
          <w:tcPr>
            <w:tcW w:w="3533" w:type="dxa"/>
            <w:vAlign w:val="center"/>
          </w:tcPr>
          <w:p w14:paraId="56053983" w14:textId="77777777" w:rsidR="00D35B89" w:rsidRPr="000037B8" w:rsidRDefault="00D35B89" w:rsidP="0009510D">
            <w:pPr>
              <w:tabs>
                <w:tab w:val="left" w:pos="-720"/>
              </w:tabs>
              <w:suppressAutoHyphens/>
              <w:spacing w:before="60" w:after="60"/>
            </w:pPr>
          </w:p>
        </w:tc>
      </w:tr>
      <w:tr w:rsidR="00D35B89" w:rsidRPr="000037B8" w14:paraId="440E1702" w14:textId="77777777" w:rsidTr="00CB741F">
        <w:trPr>
          <w:trHeight w:val="288"/>
        </w:trPr>
        <w:tc>
          <w:tcPr>
            <w:tcW w:w="1885" w:type="dxa"/>
            <w:vAlign w:val="center"/>
          </w:tcPr>
          <w:p w14:paraId="35FB8AE2" w14:textId="5A5FCED9" w:rsidR="00D35B89" w:rsidRPr="000037B8" w:rsidRDefault="00D35B89" w:rsidP="0009510D">
            <w:pPr>
              <w:spacing w:before="60" w:after="60"/>
            </w:pPr>
            <w:r w:rsidRPr="000037B8">
              <w:t>Apr 28 – May 11</w:t>
            </w:r>
          </w:p>
        </w:tc>
        <w:tc>
          <w:tcPr>
            <w:tcW w:w="4410" w:type="dxa"/>
            <w:vAlign w:val="center"/>
          </w:tcPr>
          <w:p w14:paraId="0E0BC364" w14:textId="77777777" w:rsidR="00D35B89" w:rsidRPr="000037B8" w:rsidRDefault="00D35B89" w:rsidP="0009510D">
            <w:pPr>
              <w:spacing w:before="60" w:after="60"/>
              <w:rPr>
                <w:b/>
                <w:bCs/>
              </w:rPr>
            </w:pPr>
            <w:r w:rsidRPr="000037B8">
              <w:rPr>
                <w:b/>
                <w:bCs/>
              </w:rPr>
              <w:t>FINAL EXAM PERIOD</w:t>
            </w:r>
          </w:p>
        </w:tc>
        <w:tc>
          <w:tcPr>
            <w:tcW w:w="3533" w:type="dxa"/>
            <w:vAlign w:val="center"/>
          </w:tcPr>
          <w:p w14:paraId="74538B26" w14:textId="77777777" w:rsidR="00D35B89" w:rsidRPr="000037B8" w:rsidRDefault="00D35B89" w:rsidP="0009510D">
            <w:pPr>
              <w:tabs>
                <w:tab w:val="left" w:pos="-720"/>
              </w:tabs>
              <w:suppressAutoHyphens/>
              <w:spacing w:before="60" w:after="60"/>
            </w:pPr>
          </w:p>
        </w:tc>
      </w:tr>
    </w:tbl>
    <w:p w14:paraId="4770DBC4" w14:textId="14DF2D37" w:rsidR="00810488" w:rsidRPr="000037B8" w:rsidRDefault="00810488">
      <w:pPr>
        <w:spacing w:after="160" w:line="259" w:lineRule="auto"/>
        <w:rPr>
          <w:b/>
          <w:highlight w:val="cyan"/>
          <w:u w:val="single"/>
        </w:rPr>
      </w:pPr>
    </w:p>
    <w:sectPr w:rsidR="00810488" w:rsidRPr="000037B8">
      <w:headerReference w:type="even" r:id="rId19"/>
      <w:headerReference w:type="default" r:id="rId20"/>
      <w:footerReference w:type="even" r:id="rId21"/>
      <w:headerReference w:type="first" r:id="rId22"/>
      <w:footerReference w:type="first" r:id="rId23"/>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1B48" w14:textId="77777777" w:rsidR="00250940" w:rsidRDefault="00250940">
      <w:r>
        <w:separator/>
      </w:r>
    </w:p>
  </w:endnote>
  <w:endnote w:type="continuationSeparator" w:id="0">
    <w:p w14:paraId="2140B063" w14:textId="77777777" w:rsidR="00250940" w:rsidRDefault="00250940">
      <w:r>
        <w:continuationSeparator/>
      </w:r>
    </w:p>
  </w:endnote>
  <w:endnote w:type="continuationNotice" w:id="1">
    <w:p w14:paraId="3B595141" w14:textId="77777777" w:rsidR="00250940" w:rsidRDefault="0025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267B" w14:textId="77777777" w:rsidR="00250940" w:rsidRDefault="00250940">
      <w:r>
        <w:separator/>
      </w:r>
    </w:p>
  </w:footnote>
  <w:footnote w:type="continuationSeparator" w:id="0">
    <w:p w14:paraId="2CB3E43D" w14:textId="77777777" w:rsidR="00250940" w:rsidRDefault="00250940">
      <w:r>
        <w:continuationSeparator/>
      </w:r>
    </w:p>
  </w:footnote>
  <w:footnote w:type="continuationNotice" w:id="1">
    <w:p w14:paraId="3AA0980D" w14:textId="77777777" w:rsidR="00250940" w:rsidRDefault="00250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672844F2" w:rsidR="009667C7" w:rsidRDefault="004A7B43">
    <w:pPr>
      <w:tabs>
        <w:tab w:val="center" w:pos="1440"/>
        <w:tab w:val="center" w:pos="2160"/>
        <w:tab w:val="center" w:pos="4342"/>
        <w:tab w:val="center" w:pos="6480"/>
        <w:tab w:val="center" w:pos="7932"/>
      </w:tabs>
      <w:spacing w:line="259" w:lineRule="auto"/>
    </w:pPr>
    <w:r>
      <w:t>Natural Resources Law</w:t>
    </w:r>
  </w:p>
  <w:p w14:paraId="3C76BB65" w14:textId="6FFC7F43" w:rsidR="004A7B43" w:rsidRDefault="004A7B43">
    <w:pPr>
      <w:tabs>
        <w:tab w:val="center" w:pos="1440"/>
        <w:tab w:val="center" w:pos="2160"/>
        <w:tab w:val="center" w:pos="4342"/>
        <w:tab w:val="center" w:pos="6480"/>
        <w:tab w:val="center" w:pos="7932"/>
      </w:tabs>
      <w:spacing w:line="259" w:lineRule="auto"/>
    </w:pPr>
    <w:r>
      <w:t>Spring 2023</w:t>
    </w:r>
  </w:p>
  <w:p w14:paraId="719DF1AD" w14:textId="530C5497" w:rsidR="004A7B43" w:rsidRDefault="004A7B43">
    <w:pPr>
      <w:tabs>
        <w:tab w:val="center" w:pos="1440"/>
        <w:tab w:val="center" w:pos="2160"/>
        <w:tab w:val="center" w:pos="4342"/>
        <w:tab w:val="center" w:pos="6480"/>
        <w:tab w:val="center" w:pos="7932"/>
      </w:tabs>
      <w:spacing w:line="259" w:lineRule="auto"/>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5E1194B5" w14:textId="77777777" w:rsidR="004A7B43" w:rsidRDefault="004A7B43">
    <w:pPr>
      <w:tabs>
        <w:tab w:val="center" w:pos="1440"/>
        <w:tab w:val="center" w:pos="2160"/>
        <w:tab w:val="center" w:pos="4342"/>
        <w:tab w:val="center" w:pos="6480"/>
        <w:tab w:val="center" w:pos="7932"/>
      </w:tabs>
      <w:spacing w:line="259" w:lineRule="aut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21"/>
  </w:num>
  <w:num w:numId="3">
    <w:abstractNumId w:val="23"/>
  </w:num>
  <w:num w:numId="4">
    <w:abstractNumId w:val="34"/>
  </w:num>
  <w:num w:numId="5">
    <w:abstractNumId w:val="37"/>
  </w:num>
  <w:num w:numId="6">
    <w:abstractNumId w:val="9"/>
  </w:num>
  <w:num w:numId="7">
    <w:abstractNumId w:val="32"/>
  </w:num>
  <w:num w:numId="8">
    <w:abstractNumId w:val="40"/>
  </w:num>
  <w:num w:numId="9">
    <w:abstractNumId w:val="18"/>
  </w:num>
  <w:num w:numId="10">
    <w:abstractNumId w:val="31"/>
  </w:num>
  <w:num w:numId="11">
    <w:abstractNumId w:val="13"/>
  </w:num>
  <w:num w:numId="12">
    <w:abstractNumId w:val="12"/>
  </w:num>
  <w:num w:numId="13">
    <w:abstractNumId w:val="28"/>
  </w:num>
  <w:num w:numId="14">
    <w:abstractNumId w:val="26"/>
  </w:num>
  <w:num w:numId="15">
    <w:abstractNumId w:val="24"/>
  </w:num>
  <w:num w:numId="16">
    <w:abstractNumId w:val="35"/>
  </w:num>
  <w:num w:numId="17">
    <w:abstractNumId w:val="0"/>
  </w:num>
  <w:num w:numId="18">
    <w:abstractNumId w:val="22"/>
  </w:num>
  <w:num w:numId="19">
    <w:abstractNumId w:val="19"/>
  </w:num>
  <w:num w:numId="20">
    <w:abstractNumId w:val="3"/>
  </w:num>
  <w:num w:numId="21">
    <w:abstractNumId w:val="39"/>
  </w:num>
  <w:num w:numId="22">
    <w:abstractNumId w:val="20"/>
  </w:num>
  <w:num w:numId="23">
    <w:abstractNumId w:val="38"/>
  </w:num>
  <w:num w:numId="24">
    <w:abstractNumId w:val="14"/>
  </w:num>
  <w:num w:numId="25">
    <w:abstractNumId w:val="36"/>
  </w:num>
  <w:num w:numId="26">
    <w:abstractNumId w:val="29"/>
  </w:num>
  <w:num w:numId="27">
    <w:abstractNumId w:val="5"/>
  </w:num>
  <w:num w:numId="28">
    <w:abstractNumId w:val="7"/>
  </w:num>
  <w:num w:numId="29">
    <w:abstractNumId w:val="10"/>
  </w:num>
  <w:num w:numId="30">
    <w:abstractNumId w:val="27"/>
  </w:num>
  <w:num w:numId="31">
    <w:abstractNumId w:val="16"/>
  </w:num>
  <w:num w:numId="32">
    <w:abstractNumId w:val="6"/>
  </w:num>
  <w:num w:numId="33">
    <w:abstractNumId w:val="17"/>
  </w:num>
  <w:num w:numId="34">
    <w:abstractNumId w:val="1"/>
  </w:num>
  <w:num w:numId="35">
    <w:abstractNumId w:val="33"/>
  </w:num>
  <w:num w:numId="36">
    <w:abstractNumId w:val="8"/>
  </w:num>
  <w:num w:numId="37">
    <w:abstractNumId w:val="30"/>
  </w:num>
  <w:num w:numId="38">
    <w:abstractNumId w:val="25"/>
  </w:num>
  <w:num w:numId="39">
    <w:abstractNumId w:val="11"/>
  </w:num>
  <w:num w:numId="40">
    <w:abstractNumId w:val="4"/>
  </w:num>
  <w:num w:numId="41">
    <w:abstractNumId w:val="15"/>
  </w:num>
  <w:num w:numId="4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37B8"/>
    <w:rsid w:val="000065D4"/>
    <w:rsid w:val="00007C76"/>
    <w:rsid w:val="00007CBA"/>
    <w:rsid w:val="00011AF6"/>
    <w:rsid w:val="00012276"/>
    <w:rsid w:val="00012B8B"/>
    <w:rsid w:val="00015FB7"/>
    <w:rsid w:val="0001740E"/>
    <w:rsid w:val="00017585"/>
    <w:rsid w:val="000223B5"/>
    <w:rsid w:val="000258F9"/>
    <w:rsid w:val="000401D6"/>
    <w:rsid w:val="00040457"/>
    <w:rsid w:val="00040B0A"/>
    <w:rsid w:val="000463EC"/>
    <w:rsid w:val="00050A78"/>
    <w:rsid w:val="00054F25"/>
    <w:rsid w:val="00061347"/>
    <w:rsid w:val="000613F1"/>
    <w:rsid w:val="00062264"/>
    <w:rsid w:val="0006289B"/>
    <w:rsid w:val="00063D2F"/>
    <w:rsid w:val="000671F6"/>
    <w:rsid w:val="00071668"/>
    <w:rsid w:val="000729C8"/>
    <w:rsid w:val="00073671"/>
    <w:rsid w:val="00080707"/>
    <w:rsid w:val="000838FA"/>
    <w:rsid w:val="000859CF"/>
    <w:rsid w:val="000935FE"/>
    <w:rsid w:val="0009510D"/>
    <w:rsid w:val="00095F63"/>
    <w:rsid w:val="00097473"/>
    <w:rsid w:val="00097608"/>
    <w:rsid w:val="000A037C"/>
    <w:rsid w:val="000A1199"/>
    <w:rsid w:val="000A323B"/>
    <w:rsid w:val="000A37DB"/>
    <w:rsid w:val="000A3A41"/>
    <w:rsid w:val="000A3CF0"/>
    <w:rsid w:val="000A56C0"/>
    <w:rsid w:val="000A6F11"/>
    <w:rsid w:val="000B01DC"/>
    <w:rsid w:val="000B1E3C"/>
    <w:rsid w:val="000B2830"/>
    <w:rsid w:val="000B3436"/>
    <w:rsid w:val="000B5934"/>
    <w:rsid w:val="000B74B0"/>
    <w:rsid w:val="000B768D"/>
    <w:rsid w:val="000C1986"/>
    <w:rsid w:val="000C2723"/>
    <w:rsid w:val="000C2E14"/>
    <w:rsid w:val="000C45FC"/>
    <w:rsid w:val="000C7571"/>
    <w:rsid w:val="000D1562"/>
    <w:rsid w:val="000D58D9"/>
    <w:rsid w:val="000D6AE5"/>
    <w:rsid w:val="000E014F"/>
    <w:rsid w:val="000E03D1"/>
    <w:rsid w:val="000E2CC0"/>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5759"/>
    <w:rsid w:val="00136EAE"/>
    <w:rsid w:val="0014224E"/>
    <w:rsid w:val="001431FA"/>
    <w:rsid w:val="00143E24"/>
    <w:rsid w:val="00153606"/>
    <w:rsid w:val="00155A54"/>
    <w:rsid w:val="00156083"/>
    <w:rsid w:val="0016211E"/>
    <w:rsid w:val="00162522"/>
    <w:rsid w:val="00165EC7"/>
    <w:rsid w:val="001704DC"/>
    <w:rsid w:val="00170E1A"/>
    <w:rsid w:val="00174281"/>
    <w:rsid w:val="001772F6"/>
    <w:rsid w:val="00181C1F"/>
    <w:rsid w:val="0018240B"/>
    <w:rsid w:val="0018459A"/>
    <w:rsid w:val="00185A47"/>
    <w:rsid w:val="001866DE"/>
    <w:rsid w:val="001925EA"/>
    <w:rsid w:val="0019279A"/>
    <w:rsid w:val="0019375B"/>
    <w:rsid w:val="00195EED"/>
    <w:rsid w:val="001A7349"/>
    <w:rsid w:val="001B2905"/>
    <w:rsid w:val="001B379B"/>
    <w:rsid w:val="001B3BEE"/>
    <w:rsid w:val="001B4333"/>
    <w:rsid w:val="001B4B51"/>
    <w:rsid w:val="001B5E91"/>
    <w:rsid w:val="001C09A5"/>
    <w:rsid w:val="001C0EA6"/>
    <w:rsid w:val="001C196B"/>
    <w:rsid w:val="001C52AB"/>
    <w:rsid w:val="001C643B"/>
    <w:rsid w:val="001C69C6"/>
    <w:rsid w:val="001D21F8"/>
    <w:rsid w:val="001E2603"/>
    <w:rsid w:val="001E2FD6"/>
    <w:rsid w:val="001E49AA"/>
    <w:rsid w:val="001E75AB"/>
    <w:rsid w:val="002059F0"/>
    <w:rsid w:val="00211B13"/>
    <w:rsid w:val="00222E49"/>
    <w:rsid w:val="0023414E"/>
    <w:rsid w:val="00237589"/>
    <w:rsid w:val="00241107"/>
    <w:rsid w:val="00242088"/>
    <w:rsid w:val="00245B76"/>
    <w:rsid w:val="002466BE"/>
    <w:rsid w:val="00250940"/>
    <w:rsid w:val="00261F5E"/>
    <w:rsid w:val="00272347"/>
    <w:rsid w:val="002750B3"/>
    <w:rsid w:val="0027516D"/>
    <w:rsid w:val="00276AFF"/>
    <w:rsid w:val="002813DA"/>
    <w:rsid w:val="002816C3"/>
    <w:rsid w:val="00282D94"/>
    <w:rsid w:val="002838C0"/>
    <w:rsid w:val="00292AAA"/>
    <w:rsid w:val="00292B18"/>
    <w:rsid w:val="00297456"/>
    <w:rsid w:val="002A0D6B"/>
    <w:rsid w:val="002A2451"/>
    <w:rsid w:val="002A2D89"/>
    <w:rsid w:val="002A69F5"/>
    <w:rsid w:val="002A6EA4"/>
    <w:rsid w:val="002B2DBD"/>
    <w:rsid w:val="002B4FA7"/>
    <w:rsid w:val="002C0562"/>
    <w:rsid w:val="002C09E9"/>
    <w:rsid w:val="002C17A4"/>
    <w:rsid w:val="002C3412"/>
    <w:rsid w:val="002C5934"/>
    <w:rsid w:val="002C7486"/>
    <w:rsid w:val="002D2176"/>
    <w:rsid w:val="002D625C"/>
    <w:rsid w:val="002E1E93"/>
    <w:rsid w:val="002E26F8"/>
    <w:rsid w:val="002E3905"/>
    <w:rsid w:val="002F408B"/>
    <w:rsid w:val="002F4921"/>
    <w:rsid w:val="002F568D"/>
    <w:rsid w:val="0030265F"/>
    <w:rsid w:val="0030769D"/>
    <w:rsid w:val="0031469E"/>
    <w:rsid w:val="00316431"/>
    <w:rsid w:val="00317E71"/>
    <w:rsid w:val="00321826"/>
    <w:rsid w:val="003263DA"/>
    <w:rsid w:val="00327217"/>
    <w:rsid w:val="0033440D"/>
    <w:rsid w:val="00341465"/>
    <w:rsid w:val="0034371F"/>
    <w:rsid w:val="00343725"/>
    <w:rsid w:val="00345FCA"/>
    <w:rsid w:val="0035048D"/>
    <w:rsid w:val="003527BA"/>
    <w:rsid w:val="00355CB1"/>
    <w:rsid w:val="003562D0"/>
    <w:rsid w:val="003569D3"/>
    <w:rsid w:val="00366A13"/>
    <w:rsid w:val="00366C4C"/>
    <w:rsid w:val="00371C2D"/>
    <w:rsid w:val="00372483"/>
    <w:rsid w:val="0037499B"/>
    <w:rsid w:val="00375FFD"/>
    <w:rsid w:val="003801B6"/>
    <w:rsid w:val="00382C95"/>
    <w:rsid w:val="00394311"/>
    <w:rsid w:val="003956F1"/>
    <w:rsid w:val="00395F77"/>
    <w:rsid w:val="00396A08"/>
    <w:rsid w:val="003A214B"/>
    <w:rsid w:val="003A2549"/>
    <w:rsid w:val="003A4F3A"/>
    <w:rsid w:val="003A6625"/>
    <w:rsid w:val="003B1B94"/>
    <w:rsid w:val="003B67C5"/>
    <w:rsid w:val="003B72A8"/>
    <w:rsid w:val="003C0560"/>
    <w:rsid w:val="003D08CA"/>
    <w:rsid w:val="003D6B2F"/>
    <w:rsid w:val="003E518C"/>
    <w:rsid w:val="003E6F92"/>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632E7"/>
    <w:rsid w:val="00474096"/>
    <w:rsid w:val="00475233"/>
    <w:rsid w:val="00475E03"/>
    <w:rsid w:val="004850FF"/>
    <w:rsid w:val="00486D86"/>
    <w:rsid w:val="004876D5"/>
    <w:rsid w:val="00490395"/>
    <w:rsid w:val="00492042"/>
    <w:rsid w:val="0049332B"/>
    <w:rsid w:val="004A0380"/>
    <w:rsid w:val="004A16D7"/>
    <w:rsid w:val="004A1C88"/>
    <w:rsid w:val="004A4C6F"/>
    <w:rsid w:val="004A54E4"/>
    <w:rsid w:val="004A6C08"/>
    <w:rsid w:val="004A7B43"/>
    <w:rsid w:val="004B7A87"/>
    <w:rsid w:val="004C207E"/>
    <w:rsid w:val="004C284F"/>
    <w:rsid w:val="004C303A"/>
    <w:rsid w:val="004D0796"/>
    <w:rsid w:val="004D1E71"/>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2A60"/>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1C95"/>
    <w:rsid w:val="00552454"/>
    <w:rsid w:val="00554F4B"/>
    <w:rsid w:val="00557CE8"/>
    <w:rsid w:val="00561552"/>
    <w:rsid w:val="00561911"/>
    <w:rsid w:val="00562151"/>
    <w:rsid w:val="00564AC6"/>
    <w:rsid w:val="00564E25"/>
    <w:rsid w:val="00570808"/>
    <w:rsid w:val="00571440"/>
    <w:rsid w:val="00572717"/>
    <w:rsid w:val="0057605D"/>
    <w:rsid w:val="00576FD6"/>
    <w:rsid w:val="00580982"/>
    <w:rsid w:val="00584BE3"/>
    <w:rsid w:val="00584C4C"/>
    <w:rsid w:val="00586C29"/>
    <w:rsid w:val="005961A5"/>
    <w:rsid w:val="005A5B7E"/>
    <w:rsid w:val="005A60C8"/>
    <w:rsid w:val="005B40C3"/>
    <w:rsid w:val="005B79B1"/>
    <w:rsid w:val="005C273F"/>
    <w:rsid w:val="005C33D5"/>
    <w:rsid w:val="005D4229"/>
    <w:rsid w:val="005D5C30"/>
    <w:rsid w:val="005E067E"/>
    <w:rsid w:val="005E1F1F"/>
    <w:rsid w:val="005E21A6"/>
    <w:rsid w:val="005E27F2"/>
    <w:rsid w:val="005E2F90"/>
    <w:rsid w:val="005F1E86"/>
    <w:rsid w:val="00603815"/>
    <w:rsid w:val="006076D5"/>
    <w:rsid w:val="00607D68"/>
    <w:rsid w:val="0061239E"/>
    <w:rsid w:val="00615540"/>
    <w:rsid w:val="00622DD3"/>
    <w:rsid w:val="00627E46"/>
    <w:rsid w:val="006314BA"/>
    <w:rsid w:val="00634C31"/>
    <w:rsid w:val="006355D6"/>
    <w:rsid w:val="00636677"/>
    <w:rsid w:val="006372C4"/>
    <w:rsid w:val="006468B2"/>
    <w:rsid w:val="006555BF"/>
    <w:rsid w:val="0066150A"/>
    <w:rsid w:val="0069293F"/>
    <w:rsid w:val="0069536D"/>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231E"/>
    <w:rsid w:val="006D34D9"/>
    <w:rsid w:val="006E076C"/>
    <w:rsid w:val="006F1828"/>
    <w:rsid w:val="006F3655"/>
    <w:rsid w:val="006F3E5A"/>
    <w:rsid w:val="006F5998"/>
    <w:rsid w:val="007013B9"/>
    <w:rsid w:val="00706E33"/>
    <w:rsid w:val="00707F7B"/>
    <w:rsid w:val="007120E1"/>
    <w:rsid w:val="007121F2"/>
    <w:rsid w:val="0071282E"/>
    <w:rsid w:val="00713481"/>
    <w:rsid w:val="007241F2"/>
    <w:rsid w:val="00731DF1"/>
    <w:rsid w:val="00733459"/>
    <w:rsid w:val="00734427"/>
    <w:rsid w:val="00736A7C"/>
    <w:rsid w:val="007379D0"/>
    <w:rsid w:val="00741F36"/>
    <w:rsid w:val="00744A55"/>
    <w:rsid w:val="00751A08"/>
    <w:rsid w:val="0075212D"/>
    <w:rsid w:val="00752713"/>
    <w:rsid w:val="00754B8A"/>
    <w:rsid w:val="007565D2"/>
    <w:rsid w:val="0076196C"/>
    <w:rsid w:val="0076367E"/>
    <w:rsid w:val="0076385D"/>
    <w:rsid w:val="0076632A"/>
    <w:rsid w:val="007669B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4ECC"/>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4CF4"/>
    <w:rsid w:val="008470B0"/>
    <w:rsid w:val="00851B4A"/>
    <w:rsid w:val="00853E30"/>
    <w:rsid w:val="008567FD"/>
    <w:rsid w:val="008605EC"/>
    <w:rsid w:val="008611F8"/>
    <w:rsid w:val="00862206"/>
    <w:rsid w:val="0086640E"/>
    <w:rsid w:val="0087051E"/>
    <w:rsid w:val="00871DA4"/>
    <w:rsid w:val="008727B8"/>
    <w:rsid w:val="0087295E"/>
    <w:rsid w:val="00872F96"/>
    <w:rsid w:val="00876D4F"/>
    <w:rsid w:val="00881220"/>
    <w:rsid w:val="00885694"/>
    <w:rsid w:val="008863A8"/>
    <w:rsid w:val="008864BB"/>
    <w:rsid w:val="00890B2C"/>
    <w:rsid w:val="0089424B"/>
    <w:rsid w:val="008954A6"/>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07B6"/>
    <w:rsid w:val="00903AF8"/>
    <w:rsid w:val="009067CE"/>
    <w:rsid w:val="00913EBF"/>
    <w:rsid w:val="00915234"/>
    <w:rsid w:val="00920696"/>
    <w:rsid w:val="0092217C"/>
    <w:rsid w:val="009264ED"/>
    <w:rsid w:val="009310DE"/>
    <w:rsid w:val="009315DF"/>
    <w:rsid w:val="00934CE6"/>
    <w:rsid w:val="009360C3"/>
    <w:rsid w:val="00937444"/>
    <w:rsid w:val="0094573D"/>
    <w:rsid w:val="009513E3"/>
    <w:rsid w:val="00955A6B"/>
    <w:rsid w:val="00956C98"/>
    <w:rsid w:val="009571E9"/>
    <w:rsid w:val="00963992"/>
    <w:rsid w:val="0096538B"/>
    <w:rsid w:val="009655EA"/>
    <w:rsid w:val="009667C7"/>
    <w:rsid w:val="00966C72"/>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C4E1E"/>
    <w:rsid w:val="009D40F0"/>
    <w:rsid w:val="009E1C23"/>
    <w:rsid w:val="009E5757"/>
    <w:rsid w:val="009E59E8"/>
    <w:rsid w:val="009E5C62"/>
    <w:rsid w:val="009E5E5A"/>
    <w:rsid w:val="009F0BE8"/>
    <w:rsid w:val="009F173B"/>
    <w:rsid w:val="009F4DAE"/>
    <w:rsid w:val="00A001B5"/>
    <w:rsid w:val="00A007B9"/>
    <w:rsid w:val="00A023FB"/>
    <w:rsid w:val="00A02F3C"/>
    <w:rsid w:val="00A03486"/>
    <w:rsid w:val="00A04636"/>
    <w:rsid w:val="00A05D21"/>
    <w:rsid w:val="00A111F6"/>
    <w:rsid w:val="00A16B1D"/>
    <w:rsid w:val="00A17F0F"/>
    <w:rsid w:val="00A21A47"/>
    <w:rsid w:val="00A250AF"/>
    <w:rsid w:val="00A33C45"/>
    <w:rsid w:val="00A3431C"/>
    <w:rsid w:val="00A4321C"/>
    <w:rsid w:val="00A454A5"/>
    <w:rsid w:val="00A46359"/>
    <w:rsid w:val="00A470FA"/>
    <w:rsid w:val="00A47F11"/>
    <w:rsid w:val="00A52CD8"/>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3C7"/>
    <w:rsid w:val="00AF0E29"/>
    <w:rsid w:val="00AF4056"/>
    <w:rsid w:val="00AF4D53"/>
    <w:rsid w:val="00AF67E3"/>
    <w:rsid w:val="00AF6E1A"/>
    <w:rsid w:val="00AF72CF"/>
    <w:rsid w:val="00B01D25"/>
    <w:rsid w:val="00B075D9"/>
    <w:rsid w:val="00B1507D"/>
    <w:rsid w:val="00B215F8"/>
    <w:rsid w:val="00B2338F"/>
    <w:rsid w:val="00B252B4"/>
    <w:rsid w:val="00B27A05"/>
    <w:rsid w:val="00B35FED"/>
    <w:rsid w:val="00B40DA1"/>
    <w:rsid w:val="00B41DB7"/>
    <w:rsid w:val="00B47272"/>
    <w:rsid w:val="00B559EA"/>
    <w:rsid w:val="00B5638B"/>
    <w:rsid w:val="00B5690B"/>
    <w:rsid w:val="00B62345"/>
    <w:rsid w:val="00B71F9B"/>
    <w:rsid w:val="00B76357"/>
    <w:rsid w:val="00B768C7"/>
    <w:rsid w:val="00B76E4F"/>
    <w:rsid w:val="00B85C61"/>
    <w:rsid w:val="00B942A3"/>
    <w:rsid w:val="00B94D06"/>
    <w:rsid w:val="00B956C6"/>
    <w:rsid w:val="00BA26DA"/>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BBB"/>
    <w:rsid w:val="00BE4D51"/>
    <w:rsid w:val="00BE58A2"/>
    <w:rsid w:val="00C031B8"/>
    <w:rsid w:val="00C05ACC"/>
    <w:rsid w:val="00C12C9B"/>
    <w:rsid w:val="00C140AB"/>
    <w:rsid w:val="00C15068"/>
    <w:rsid w:val="00C2238A"/>
    <w:rsid w:val="00C24F37"/>
    <w:rsid w:val="00C2715A"/>
    <w:rsid w:val="00C27F37"/>
    <w:rsid w:val="00C33DB2"/>
    <w:rsid w:val="00C43D4F"/>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449E"/>
    <w:rsid w:val="00CA6EC6"/>
    <w:rsid w:val="00CB3AC7"/>
    <w:rsid w:val="00CB4C63"/>
    <w:rsid w:val="00CB741F"/>
    <w:rsid w:val="00CB7B52"/>
    <w:rsid w:val="00CC6399"/>
    <w:rsid w:val="00CC7045"/>
    <w:rsid w:val="00CD0D47"/>
    <w:rsid w:val="00CD3588"/>
    <w:rsid w:val="00CE1242"/>
    <w:rsid w:val="00CE2B8B"/>
    <w:rsid w:val="00CE3149"/>
    <w:rsid w:val="00CE693B"/>
    <w:rsid w:val="00CF0498"/>
    <w:rsid w:val="00CF04AD"/>
    <w:rsid w:val="00CF06A3"/>
    <w:rsid w:val="00CF2748"/>
    <w:rsid w:val="00CF2C3D"/>
    <w:rsid w:val="00CF3B55"/>
    <w:rsid w:val="00CF5CDB"/>
    <w:rsid w:val="00CF72B7"/>
    <w:rsid w:val="00D03289"/>
    <w:rsid w:val="00D04C6D"/>
    <w:rsid w:val="00D05FD8"/>
    <w:rsid w:val="00D06996"/>
    <w:rsid w:val="00D1196A"/>
    <w:rsid w:val="00D11D0A"/>
    <w:rsid w:val="00D130BC"/>
    <w:rsid w:val="00D165D4"/>
    <w:rsid w:val="00D20593"/>
    <w:rsid w:val="00D23852"/>
    <w:rsid w:val="00D255AF"/>
    <w:rsid w:val="00D27A20"/>
    <w:rsid w:val="00D342A9"/>
    <w:rsid w:val="00D3566F"/>
    <w:rsid w:val="00D35B89"/>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713"/>
    <w:rsid w:val="00DC0D81"/>
    <w:rsid w:val="00DC23B1"/>
    <w:rsid w:val="00DC571D"/>
    <w:rsid w:val="00DC69A1"/>
    <w:rsid w:val="00DD17B0"/>
    <w:rsid w:val="00DE382A"/>
    <w:rsid w:val="00DE478D"/>
    <w:rsid w:val="00DF3D4D"/>
    <w:rsid w:val="00DF4F5B"/>
    <w:rsid w:val="00DF777F"/>
    <w:rsid w:val="00E047EC"/>
    <w:rsid w:val="00E0654D"/>
    <w:rsid w:val="00E06E76"/>
    <w:rsid w:val="00E07CEA"/>
    <w:rsid w:val="00E15A20"/>
    <w:rsid w:val="00E23E53"/>
    <w:rsid w:val="00E242C2"/>
    <w:rsid w:val="00E33341"/>
    <w:rsid w:val="00E35213"/>
    <w:rsid w:val="00E36BDD"/>
    <w:rsid w:val="00E44896"/>
    <w:rsid w:val="00E455FF"/>
    <w:rsid w:val="00E51398"/>
    <w:rsid w:val="00E533DD"/>
    <w:rsid w:val="00E53C64"/>
    <w:rsid w:val="00E5426A"/>
    <w:rsid w:val="00E65554"/>
    <w:rsid w:val="00E7112A"/>
    <w:rsid w:val="00E75A3D"/>
    <w:rsid w:val="00E77E91"/>
    <w:rsid w:val="00E83044"/>
    <w:rsid w:val="00E83693"/>
    <w:rsid w:val="00E8402E"/>
    <w:rsid w:val="00E92E80"/>
    <w:rsid w:val="00EA15FD"/>
    <w:rsid w:val="00EB44BB"/>
    <w:rsid w:val="00EB4D73"/>
    <w:rsid w:val="00EC1D7A"/>
    <w:rsid w:val="00EC230A"/>
    <w:rsid w:val="00EC428F"/>
    <w:rsid w:val="00EC73C6"/>
    <w:rsid w:val="00ED3C56"/>
    <w:rsid w:val="00ED5A2B"/>
    <w:rsid w:val="00EE6B7E"/>
    <w:rsid w:val="00EF3EE1"/>
    <w:rsid w:val="00EF5824"/>
    <w:rsid w:val="00F01119"/>
    <w:rsid w:val="00F03F41"/>
    <w:rsid w:val="00F11A7C"/>
    <w:rsid w:val="00F15DAF"/>
    <w:rsid w:val="00F1627B"/>
    <w:rsid w:val="00F26E54"/>
    <w:rsid w:val="00F306A4"/>
    <w:rsid w:val="00F30EE1"/>
    <w:rsid w:val="00F335E2"/>
    <w:rsid w:val="00F421D5"/>
    <w:rsid w:val="00F44D39"/>
    <w:rsid w:val="00F50F9F"/>
    <w:rsid w:val="00F6228A"/>
    <w:rsid w:val="00F64A28"/>
    <w:rsid w:val="00F747F2"/>
    <w:rsid w:val="00F84457"/>
    <w:rsid w:val="00F91C4B"/>
    <w:rsid w:val="00F92D91"/>
    <w:rsid w:val="00F96CFA"/>
    <w:rsid w:val="00FA3AEB"/>
    <w:rsid w:val="00FA5086"/>
    <w:rsid w:val="00FB0EA9"/>
    <w:rsid w:val="00FB569D"/>
    <w:rsid w:val="00FC0BBC"/>
    <w:rsid w:val="00FC1A71"/>
    <w:rsid w:val="00FC2736"/>
    <w:rsid w:val="00FC3CBB"/>
    <w:rsid w:val="00FC4C5B"/>
    <w:rsid w:val="00FD060E"/>
    <w:rsid w:val="00FD08F7"/>
    <w:rsid w:val="00FD1AB5"/>
    <w:rsid w:val="00FD335D"/>
    <w:rsid w:val="00FD744C"/>
    <w:rsid w:val="00FE0C9C"/>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20D"/>
    <w:pPr>
      <w:tabs>
        <w:tab w:val="center" w:pos="4680"/>
        <w:tab w:val="right" w:pos="9360"/>
      </w:tabs>
    </w:pPr>
  </w:style>
  <w:style w:type="character" w:customStyle="1" w:styleId="FooterChar">
    <w:name w:val="Footer Char"/>
    <w:basedOn w:val="DefaultParagraphFont"/>
    <w:link w:val="Footer"/>
    <w:uiPriority w:val="99"/>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BodyText">
    <w:name w:val="Body Text"/>
    <w:basedOn w:val="Normal"/>
    <w:link w:val="BodyTextChar"/>
    <w:rsid w:val="00D35B89"/>
    <w:pPr>
      <w:widowControl w:val="0"/>
      <w:spacing w:after="240"/>
      <w:ind w:firstLine="720"/>
    </w:pPr>
  </w:style>
  <w:style w:type="character" w:customStyle="1" w:styleId="BodyTextChar">
    <w:name w:val="Body Text Char"/>
    <w:basedOn w:val="DefaultParagraphFont"/>
    <w:link w:val="BodyText"/>
    <w:rsid w:val="00D35B89"/>
    <w:rPr>
      <w:rFonts w:ascii="Times New Roman" w:eastAsia="Times New Roman" w:hAnsi="Times New Roman" w:cs="Times New Roman"/>
      <w:sz w:val="24"/>
      <w:szCs w:val="24"/>
    </w:rPr>
  </w:style>
  <w:style w:type="table" w:styleId="TableGrid">
    <w:name w:val="Table Grid"/>
    <w:basedOn w:val="TableNormal"/>
    <w:rsid w:val="00D35B8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ufl.edu/ugrad/1617/regulations/info/attendance.aspx" TargetMode="External"/><Relationship Id="rId17" Type="http://schemas.openxmlformats.org/officeDocument/2006/relationships/hyperlink" Target="https://ufl.bluera.com/uf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l.instructure.com/courses/427635" TargetMode="External"/><Relationship Id="rId23" Type="http://schemas.openxmlformats.org/officeDocument/2006/relationships/footer" Target="footer2.xml"/><Relationship Id="rId10"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disability.ufl.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Inman,Rachel</cp:lastModifiedBy>
  <cp:revision>3</cp:revision>
  <cp:lastPrinted>2023-01-05T21:16:00Z</cp:lastPrinted>
  <dcterms:created xsi:type="dcterms:W3CDTF">2023-01-09T19:59:00Z</dcterms:created>
  <dcterms:modified xsi:type="dcterms:W3CDTF">2023-01-12T14:39:00Z</dcterms:modified>
</cp:coreProperties>
</file>