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BDA8" w14:textId="27A100D6" w:rsidR="00DC571D" w:rsidRPr="00FD7F78" w:rsidRDefault="0044516D" w:rsidP="00DC571D">
      <w:pPr>
        <w:spacing w:line="259" w:lineRule="auto"/>
        <w:ind w:left="-90"/>
        <w:jc w:val="center"/>
        <w:rPr>
          <w:bCs/>
          <w:sz w:val="22"/>
          <w:szCs w:val="22"/>
        </w:rPr>
      </w:pPr>
      <w:r w:rsidRPr="00FD7F78">
        <w:rPr>
          <w:b/>
          <w:sz w:val="22"/>
          <w:szCs w:val="22"/>
        </w:rPr>
        <w:t>INTERNATIONAL TAX PLAINING</w:t>
      </w:r>
    </w:p>
    <w:p w14:paraId="5352C854" w14:textId="77777777" w:rsidR="00DC571D" w:rsidRPr="00FD7F78" w:rsidRDefault="00DC571D" w:rsidP="00DC571D">
      <w:pPr>
        <w:spacing w:after="8" w:line="265" w:lineRule="auto"/>
        <w:ind w:left="1791" w:right="1718"/>
        <w:jc w:val="center"/>
        <w:rPr>
          <w:b/>
          <w:sz w:val="22"/>
          <w:szCs w:val="22"/>
        </w:rPr>
      </w:pPr>
      <w:r w:rsidRPr="00FD7F78">
        <w:rPr>
          <w:b/>
          <w:sz w:val="22"/>
          <w:szCs w:val="22"/>
        </w:rPr>
        <w:t xml:space="preserve">UNIVERSITY OF FLORIDA LEVIN COLLEGE OF LAW </w:t>
      </w:r>
    </w:p>
    <w:p w14:paraId="1C42F52C" w14:textId="5EEBAAE3" w:rsidR="001E2603" w:rsidRPr="00FD7F78" w:rsidRDefault="004E2CBE" w:rsidP="0044543F">
      <w:pPr>
        <w:spacing w:after="8" w:line="265" w:lineRule="auto"/>
        <w:ind w:left="1791" w:right="1718"/>
        <w:jc w:val="center"/>
        <w:rPr>
          <w:b/>
          <w:smallCaps/>
          <w:sz w:val="22"/>
          <w:szCs w:val="22"/>
        </w:rPr>
      </w:pPr>
      <w:r w:rsidRPr="00FD7F78">
        <w:rPr>
          <w:b/>
          <w:smallCaps/>
          <w:sz w:val="22"/>
          <w:szCs w:val="22"/>
        </w:rPr>
        <w:t>SPRING 2024</w:t>
      </w:r>
      <w:r w:rsidR="00AA2DEF" w:rsidRPr="00FD7F78">
        <w:rPr>
          <w:b/>
          <w:smallCaps/>
          <w:sz w:val="22"/>
          <w:szCs w:val="22"/>
        </w:rPr>
        <w:t xml:space="preserve"> </w:t>
      </w:r>
      <w:r w:rsidR="00DC571D" w:rsidRPr="00FD7F78">
        <w:rPr>
          <w:b/>
          <w:smallCaps/>
          <w:sz w:val="22"/>
          <w:szCs w:val="22"/>
        </w:rPr>
        <w:t>SYLLABUS – LAW</w:t>
      </w:r>
      <w:r w:rsidR="00C50C4B" w:rsidRPr="00FD7F78">
        <w:rPr>
          <w:b/>
          <w:smallCaps/>
          <w:sz w:val="22"/>
          <w:szCs w:val="22"/>
        </w:rPr>
        <w:t xml:space="preserve"> </w:t>
      </w:r>
      <w:r w:rsidR="00BF5A5E" w:rsidRPr="00FD7F78">
        <w:rPr>
          <w:b/>
          <w:smallCaps/>
          <w:sz w:val="22"/>
          <w:szCs w:val="22"/>
        </w:rPr>
        <w:t>7931</w:t>
      </w:r>
      <w:r w:rsidR="00DC571D" w:rsidRPr="00FD7F78">
        <w:rPr>
          <w:b/>
          <w:smallCaps/>
          <w:sz w:val="22"/>
          <w:szCs w:val="22"/>
        </w:rPr>
        <w:t xml:space="preserve"> – </w:t>
      </w:r>
      <w:r w:rsidR="00BF5A5E" w:rsidRPr="00FD7F78">
        <w:rPr>
          <w:b/>
          <w:smallCaps/>
          <w:sz w:val="22"/>
          <w:szCs w:val="22"/>
        </w:rPr>
        <w:t>2</w:t>
      </w:r>
      <w:r w:rsidR="00DC571D" w:rsidRPr="00FD7F78">
        <w:rPr>
          <w:b/>
          <w:smallCaps/>
          <w:sz w:val="22"/>
          <w:szCs w:val="22"/>
        </w:rPr>
        <w:t xml:space="preserve"> CREDITS </w:t>
      </w:r>
    </w:p>
    <w:p w14:paraId="6A1B78BB" w14:textId="77777777" w:rsidR="0044543F" w:rsidRPr="00FD7F78" w:rsidRDefault="0044543F" w:rsidP="0044543F">
      <w:pPr>
        <w:spacing w:after="8" w:line="265" w:lineRule="auto"/>
        <w:ind w:left="1791" w:right="1718"/>
        <w:jc w:val="center"/>
        <w:rPr>
          <w:b/>
          <w:sz w:val="22"/>
          <w:szCs w:val="22"/>
        </w:rPr>
      </w:pPr>
    </w:p>
    <w:p w14:paraId="47E47726" w14:textId="0CDF2B71" w:rsidR="006A5D34" w:rsidRPr="00FD7F78" w:rsidRDefault="006A5D34" w:rsidP="006A5D34">
      <w:pPr>
        <w:rPr>
          <w:sz w:val="22"/>
          <w:szCs w:val="22"/>
        </w:rPr>
      </w:pPr>
      <w:r w:rsidRPr="00FD7F78">
        <w:rPr>
          <w:sz w:val="22"/>
          <w:szCs w:val="22"/>
        </w:rPr>
        <w:t>Professor</w:t>
      </w:r>
      <w:r w:rsidR="006E509D" w:rsidRPr="00FD7F78">
        <w:rPr>
          <w:sz w:val="22"/>
          <w:szCs w:val="22"/>
        </w:rPr>
        <w:t>: Matthew Mauney</w:t>
      </w:r>
    </w:p>
    <w:p w14:paraId="5AB5504C" w14:textId="3AFD3998" w:rsidR="002E51AF" w:rsidRPr="00FD7F78" w:rsidRDefault="002E51AF" w:rsidP="006A5D34">
      <w:pPr>
        <w:rPr>
          <w:sz w:val="22"/>
          <w:szCs w:val="22"/>
        </w:rPr>
      </w:pPr>
      <w:r w:rsidRPr="00FD7F78">
        <w:rPr>
          <w:sz w:val="22"/>
          <w:szCs w:val="22"/>
        </w:rPr>
        <w:t>Office: TBD</w:t>
      </w:r>
    </w:p>
    <w:p w14:paraId="05CB6241" w14:textId="4154BF7B" w:rsidR="006A5D34" w:rsidRPr="00FD7F78" w:rsidRDefault="006A5D34" w:rsidP="006A5D34">
      <w:pPr>
        <w:rPr>
          <w:sz w:val="22"/>
          <w:szCs w:val="22"/>
        </w:rPr>
      </w:pPr>
      <w:r w:rsidRPr="00FD7F78">
        <w:rPr>
          <w:sz w:val="22"/>
          <w:szCs w:val="22"/>
        </w:rPr>
        <w:t xml:space="preserve">Email: </w:t>
      </w:r>
      <w:r w:rsidR="00253C91" w:rsidRPr="00FD7F78">
        <w:rPr>
          <w:sz w:val="22"/>
          <w:szCs w:val="22"/>
          <w:lang w:eastAsia="zh-CN"/>
        </w:rPr>
        <w:t>mauneyuflaw@gmail</w:t>
      </w:r>
      <w:r w:rsidR="00375CC9" w:rsidRPr="00FD7F78">
        <w:rPr>
          <w:sz w:val="22"/>
          <w:szCs w:val="22"/>
          <w:lang w:eastAsia="zh-CN"/>
        </w:rPr>
        <w:t>.com</w:t>
      </w:r>
    </w:p>
    <w:p w14:paraId="668500BF" w14:textId="19E575D2" w:rsidR="006A5D34" w:rsidRPr="00FD7F78" w:rsidRDefault="006A5D34" w:rsidP="00561911">
      <w:pPr>
        <w:rPr>
          <w:sz w:val="22"/>
          <w:szCs w:val="22"/>
          <w:lang w:eastAsia="zh-CN"/>
        </w:rPr>
      </w:pPr>
      <w:r w:rsidRPr="00FD7F78">
        <w:rPr>
          <w:sz w:val="22"/>
          <w:szCs w:val="22"/>
        </w:rPr>
        <w:t xml:space="preserve">Office Hours: </w:t>
      </w:r>
      <w:r w:rsidR="00EA44D4" w:rsidRPr="00FD7F78">
        <w:rPr>
          <w:sz w:val="22"/>
          <w:szCs w:val="22"/>
          <w:lang w:eastAsia="zh-CN"/>
        </w:rPr>
        <w:t>Fridays 8am-10am EST</w:t>
      </w:r>
    </w:p>
    <w:p w14:paraId="177A94E1" w14:textId="77777777" w:rsidR="006A5D34" w:rsidRPr="00FD7F78" w:rsidRDefault="006A5D34" w:rsidP="006A5D34">
      <w:pPr>
        <w:rPr>
          <w:sz w:val="22"/>
          <w:szCs w:val="22"/>
        </w:rPr>
      </w:pPr>
    </w:p>
    <w:p w14:paraId="329582A2" w14:textId="39DD429C" w:rsidR="00242088" w:rsidRPr="00FD7F78" w:rsidRDefault="006A5D34" w:rsidP="00242088">
      <w:pPr>
        <w:shd w:val="clear" w:color="auto" w:fill="FFFFFF"/>
        <w:rPr>
          <w:sz w:val="22"/>
          <w:szCs w:val="22"/>
          <w:lang w:eastAsia="zh-CN"/>
        </w:rPr>
      </w:pPr>
      <w:r w:rsidRPr="00FD7F78">
        <w:rPr>
          <w:b/>
          <w:sz w:val="22"/>
          <w:szCs w:val="22"/>
          <w:u w:val="single"/>
        </w:rPr>
        <w:t>MEETING TIME</w:t>
      </w:r>
      <w:r w:rsidR="00242088" w:rsidRPr="00FD7F78">
        <w:rPr>
          <w:b/>
          <w:sz w:val="22"/>
          <w:szCs w:val="22"/>
          <w:u w:val="single"/>
        </w:rPr>
        <w:t>:</w:t>
      </w:r>
      <w:r w:rsidR="00242088" w:rsidRPr="00FD7F78">
        <w:rPr>
          <w:bCs/>
          <w:sz w:val="22"/>
          <w:szCs w:val="22"/>
        </w:rPr>
        <w:t xml:space="preserve"> </w:t>
      </w:r>
      <w:r w:rsidR="006604E5" w:rsidRPr="00FD7F78">
        <w:rPr>
          <w:sz w:val="22"/>
          <w:szCs w:val="22"/>
        </w:rPr>
        <w:t>Tuesdays &amp; Thursdays / 8:35am – 9:30am EST</w:t>
      </w:r>
    </w:p>
    <w:p w14:paraId="38422F12" w14:textId="468F3F10" w:rsidR="006A5D34" w:rsidRPr="00FD7F78" w:rsidRDefault="006A5D34" w:rsidP="00242088">
      <w:pPr>
        <w:rPr>
          <w:sz w:val="22"/>
          <w:szCs w:val="22"/>
          <w:u w:val="single"/>
        </w:rPr>
      </w:pPr>
      <w:r w:rsidRPr="00FD7F78">
        <w:rPr>
          <w:b/>
          <w:sz w:val="22"/>
          <w:szCs w:val="22"/>
          <w:u w:val="single"/>
        </w:rPr>
        <w:t>LOCATION</w:t>
      </w:r>
      <w:r w:rsidR="00242088" w:rsidRPr="00FD7F78">
        <w:rPr>
          <w:b/>
          <w:sz w:val="22"/>
          <w:szCs w:val="22"/>
          <w:u w:val="single"/>
        </w:rPr>
        <w:t>:</w:t>
      </w:r>
      <w:r w:rsidRPr="00FD7F78">
        <w:rPr>
          <w:sz w:val="22"/>
          <w:szCs w:val="22"/>
        </w:rPr>
        <w:t xml:space="preserve"> </w:t>
      </w:r>
      <w:r w:rsidR="006604E5" w:rsidRPr="00FD7F78">
        <w:rPr>
          <w:sz w:val="22"/>
          <w:szCs w:val="22"/>
          <w:lang w:eastAsia="zh-CN"/>
        </w:rPr>
        <w:t>Room 359</w:t>
      </w:r>
    </w:p>
    <w:p w14:paraId="154C7CCF" w14:textId="77777777" w:rsidR="006A5D34" w:rsidRPr="00FD7F78" w:rsidRDefault="006A5D34" w:rsidP="006A5D34">
      <w:pPr>
        <w:rPr>
          <w:sz w:val="22"/>
          <w:szCs w:val="22"/>
        </w:rPr>
      </w:pPr>
    </w:p>
    <w:p w14:paraId="5373273B" w14:textId="5D669376" w:rsidR="00B47272" w:rsidRPr="00FD7F78" w:rsidRDefault="006A5D34" w:rsidP="00B47272">
      <w:pPr>
        <w:rPr>
          <w:b/>
          <w:sz w:val="22"/>
          <w:szCs w:val="22"/>
          <w:u w:val="single"/>
        </w:rPr>
      </w:pPr>
      <w:r w:rsidRPr="00FD7F78">
        <w:rPr>
          <w:b/>
          <w:sz w:val="22"/>
          <w:szCs w:val="22"/>
          <w:u w:val="single"/>
        </w:rPr>
        <w:t>COURSE DESCRIPTION</w:t>
      </w:r>
      <w:r w:rsidR="004A4C6F" w:rsidRPr="00FD7F78">
        <w:rPr>
          <w:b/>
          <w:sz w:val="22"/>
          <w:szCs w:val="22"/>
          <w:u w:val="single"/>
        </w:rPr>
        <w:t xml:space="preserve"> AND OBJECTIVES</w:t>
      </w:r>
      <w:r w:rsidR="00242088" w:rsidRPr="00FD7F78">
        <w:rPr>
          <w:b/>
          <w:sz w:val="22"/>
          <w:szCs w:val="22"/>
          <w:u w:val="single"/>
        </w:rPr>
        <w:t>:</w:t>
      </w:r>
    </w:p>
    <w:p w14:paraId="6FECC7C9" w14:textId="6B42ABD2" w:rsidR="006A5D34" w:rsidRPr="00FD7F78" w:rsidRDefault="004A3105" w:rsidP="006A5D34">
      <w:pPr>
        <w:rPr>
          <w:bCs/>
          <w:sz w:val="22"/>
          <w:szCs w:val="22"/>
        </w:rPr>
      </w:pPr>
      <w:r w:rsidRPr="00FD7F78">
        <w:rPr>
          <w:bCs/>
          <w:sz w:val="22"/>
          <w:szCs w:val="22"/>
        </w:rPr>
        <w:t xml:space="preserve">This course is structured as a seminar focused on cross-border tax planning. </w:t>
      </w:r>
      <w:r w:rsidR="00020DAD" w:rsidRPr="00FD7F78">
        <w:rPr>
          <w:bCs/>
          <w:sz w:val="22"/>
          <w:szCs w:val="22"/>
        </w:rPr>
        <w:t xml:space="preserve">The seminar </w:t>
      </w:r>
      <w:r w:rsidR="00210161" w:rsidRPr="00FD7F78">
        <w:rPr>
          <w:bCs/>
          <w:sz w:val="22"/>
          <w:szCs w:val="22"/>
        </w:rPr>
        <w:t>is</w:t>
      </w:r>
      <w:r w:rsidR="00020DAD" w:rsidRPr="00FD7F78">
        <w:rPr>
          <w:bCs/>
          <w:sz w:val="22"/>
          <w:szCs w:val="22"/>
        </w:rPr>
        <w:t xml:space="preserve"> based around a case study </w:t>
      </w:r>
      <w:r w:rsidR="00210161" w:rsidRPr="00FD7F78">
        <w:rPr>
          <w:bCs/>
          <w:sz w:val="22"/>
          <w:szCs w:val="22"/>
        </w:rPr>
        <w:t xml:space="preserve">that will </w:t>
      </w:r>
      <w:r w:rsidR="00E05BA0" w:rsidRPr="00FD7F78">
        <w:rPr>
          <w:bCs/>
          <w:sz w:val="22"/>
          <w:szCs w:val="22"/>
        </w:rPr>
        <w:t>illustrate</w:t>
      </w:r>
      <w:r w:rsidR="00EB5F33" w:rsidRPr="00FD7F78">
        <w:rPr>
          <w:bCs/>
          <w:sz w:val="22"/>
          <w:szCs w:val="22"/>
        </w:rPr>
        <w:t xml:space="preserve"> the application</w:t>
      </w:r>
      <w:r w:rsidR="00C72462" w:rsidRPr="00FD7F78">
        <w:rPr>
          <w:bCs/>
          <w:sz w:val="22"/>
          <w:szCs w:val="22"/>
        </w:rPr>
        <w:t xml:space="preserve"> and interaction</w:t>
      </w:r>
      <w:r w:rsidR="00EB5F33" w:rsidRPr="00FD7F78">
        <w:rPr>
          <w:bCs/>
          <w:sz w:val="22"/>
          <w:szCs w:val="22"/>
        </w:rPr>
        <w:t xml:space="preserve"> of U.S. corporate tax, U.S. intern</w:t>
      </w:r>
      <w:r w:rsidR="005A042B" w:rsidRPr="00FD7F78">
        <w:rPr>
          <w:bCs/>
          <w:sz w:val="22"/>
          <w:szCs w:val="22"/>
        </w:rPr>
        <w:t>ational tax, transfer pricing,</w:t>
      </w:r>
      <w:r w:rsidR="006E0A78" w:rsidRPr="00FD7F78">
        <w:rPr>
          <w:bCs/>
          <w:sz w:val="22"/>
          <w:szCs w:val="22"/>
        </w:rPr>
        <w:t xml:space="preserve"> tax treaties</w:t>
      </w:r>
      <w:r w:rsidR="00E05BA0" w:rsidRPr="00FD7F78">
        <w:rPr>
          <w:bCs/>
          <w:sz w:val="22"/>
          <w:szCs w:val="22"/>
        </w:rPr>
        <w:t>,</w:t>
      </w:r>
      <w:r w:rsidR="006E0A78" w:rsidRPr="00FD7F78">
        <w:rPr>
          <w:bCs/>
          <w:sz w:val="22"/>
          <w:szCs w:val="22"/>
        </w:rPr>
        <w:t xml:space="preserve"> and BEPS regimes </w:t>
      </w:r>
      <w:r w:rsidR="00C72462" w:rsidRPr="00FD7F78">
        <w:rPr>
          <w:bCs/>
          <w:sz w:val="22"/>
          <w:szCs w:val="22"/>
        </w:rPr>
        <w:t>in the tax planning context.</w:t>
      </w:r>
    </w:p>
    <w:p w14:paraId="61212C92" w14:textId="77777777" w:rsidR="00561911" w:rsidRPr="00FD7F78" w:rsidRDefault="00561911" w:rsidP="006A5D34">
      <w:pPr>
        <w:rPr>
          <w:b/>
          <w:sz w:val="22"/>
          <w:szCs w:val="22"/>
          <w:u w:val="single"/>
        </w:rPr>
      </w:pPr>
    </w:p>
    <w:p w14:paraId="69B96114" w14:textId="433406A2" w:rsidR="006A5D34" w:rsidRPr="00FD7F78" w:rsidRDefault="006A5D34" w:rsidP="006A5D34">
      <w:pPr>
        <w:rPr>
          <w:b/>
          <w:sz w:val="22"/>
          <w:szCs w:val="22"/>
          <w:u w:val="single"/>
        </w:rPr>
      </w:pPr>
      <w:r w:rsidRPr="00FD7F78">
        <w:rPr>
          <w:b/>
          <w:sz w:val="22"/>
          <w:szCs w:val="22"/>
          <w:u w:val="single"/>
        </w:rPr>
        <w:t>STUDENT LEARNING OUTCOMES</w:t>
      </w:r>
      <w:r w:rsidR="00242088" w:rsidRPr="00FD7F78">
        <w:rPr>
          <w:b/>
          <w:sz w:val="22"/>
          <w:szCs w:val="22"/>
          <w:u w:val="single"/>
        </w:rPr>
        <w:t>:</w:t>
      </w:r>
    </w:p>
    <w:p w14:paraId="07CE2E3C" w14:textId="10776BD3" w:rsidR="006A5D34" w:rsidRPr="00FD7F78" w:rsidRDefault="006A5D34" w:rsidP="006A5D34">
      <w:pPr>
        <w:autoSpaceDE w:val="0"/>
        <w:autoSpaceDN w:val="0"/>
        <w:adjustRightInd w:val="0"/>
        <w:rPr>
          <w:b/>
          <w:bCs/>
          <w:sz w:val="22"/>
          <w:szCs w:val="22"/>
        </w:rPr>
      </w:pPr>
      <w:r w:rsidRPr="00FD7F78">
        <w:rPr>
          <w:bCs/>
          <w:sz w:val="22"/>
          <w:szCs w:val="22"/>
        </w:rPr>
        <w:t>At the end of this course, students should be able to:</w:t>
      </w:r>
    </w:p>
    <w:p w14:paraId="561EC7EF" w14:textId="77777777" w:rsidR="004F7366" w:rsidRPr="00FD7F78" w:rsidRDefault="004F7366" w:rsidP="004F7366">
      <w:pPr>
        <w:pStyle w:val="ListParagraph"/>
        <w:numPr>
          <w:ilvl w:val="0"/>
          <w:numId w:val="42"/>
        </w:numPr>
        <w:rPr>
          <w:sz w:val="22"/>
          <w:szCs w:val="22"/>
        </w:rPr>
      </w:pPr>
      <w:r w:rsidRPr="00FD7F78">
        <w:rPr>
          <w:sz w:val="22"/>
          <w:szCs w:val="22"/>
        </w:rPr>
        <w:t>Analyze cross-border business structures from an international tax perspective;</w:t>
      </w:r>
    </w:p>
    <w:p w14:paraId="75E8FC41" w14:textId="77777777" w:rsidR="004F7366" w:rsidRPr="00FD7F78" w:rsidRDefault="004F7366" w:rsidP="004F7366">
      <w:pPr>
        <w:pStyle w:val="ListParagraph"/>
        <w:numPr>
          <w:ilvl w:val="0"/>
          <w:numId w:val="42"/>
        </w:numPr>
        <w:rPr>
          <w:sz w:val="22"/>
          <w:szCs w:val="22"/>
        </w:rPr>
      </w:pPr>
      <w:r w:rsidRPr="00FD7F78">
        <w:rPr>
          <w:sz w:val="22"/>
          <w:szCs w:val="22"/>
        </w:rPr>
        <w:t>Identify relevant inbound and outbound international tax issues in connection with such structures;</w:t>
      </w:r>
    </w:p>
    <w:p w14:paraId="0622410E" w14:textId="77777777" w:rsidR="004F7366" w:rsidRPr="00FD7F78" w:rsidRDefault="004F7366" w:rsidP="004F7366">
      <w:pPr>
        <w:pStyle w:val="ListParagraph"/>
        <w:numPr>
          <w:ilvl w:val="0"/>
          <w:numId w:val="42"/>
        </w:numPr>
        <w:rPr>
          <w:sz w:val="22"/>
          <w:szCs w:val="22"/>
        </w:rPr>
      </w:pPr>
      <w:r w:rsidRPr="00FD7F78">
        <w:rPr>
          <w:sz w:val="22"/>
          <w:szCs w:val="22"/>
        </w:rPr>
        <w:t>Identify potential alternatives for increasing tax efficiency in the cross-border context when working with such fact patterns;</w:t>
      </w:r>
    </w:p>
    <w:p w14:paraId="3109D29E" w14:textId="5F3F0A35" w:rsidR="006A5D34" w:rsidRPr="00FD7F78" w:rsidRDefault="006A5D34" w:rsidP="006A5D34">
      <w:pPr>
        <w:rPr>
          <w:b/>
          <w:sz w:val="22"/>
          <w:szCs w:val="22"/>
          <w:u w:val="single"/>
        </w:rPr>
      </w:pPr>
    </w:p>
    <w:p w14:paraId="0212562F" w14:textId="7F9E8AD0" w:rsidR="00DA68FE" w:rsidRPr="00FD7F78" w:rsidRDefault="00DA68FE" w:rsidP="00DA68FE">
      <w:pPr>
        <w:rPr>
          <w:sz w:val="22"/>
          <w:szCs w:val="22"/>
        </w:rPr>
      </w:pPr>
      <w:r w:rsidRPr="00FD7F78">
        <w:rPr>
          <w:b/>
          <w:sz w:val="22"/>
          <w:szCs w:val="22"/>
          <w:u w:val="single"/>
        </w:rPr>
        <w:t xml:space="preserve">REQUIRED </w:t>
      </w:r>
      <w:r w:rsidR="00242088" w:rsidRPr="00FD7F78">
        <w:rPr>
          <w:b/>
          <w:sz w:val="22"/>
          <w:szCs w:val="22"/>
          <w:u w:val="single"/>
        </w:rPr>
        <w:t>READING MATERIALS:</w:t>
      </w:r>
    </w:p>
    <w:p w14:paraId="27D29B67" w14:textId="56CB2E7E" w:rsidR="00B47272" w:rsidRPr="00FD7F78" w:rsidRDefault="003D1403" w:rsidP="00B942A3">
      <w:pPr>
        <w:autoSpaceDE w:val="0"/>
        <w:autoSpaceDN w:val="0"/>
        <w:adjustRightInd w:val="0"/>
        <w:rPr>
          <w:sz w:val="22"/>
          <w:szCs w:val="22"/>
        </w:rPr>
      </w:pPr>
      <w:r w:rsidRPr="00FD7F78">
        <w:rPr>
          <w:sz w:val="22"/>
          <w:szCs w:val="22"/>
        </w:rPr>
        <w:t>Ther</w:t>
      </w:r>
      <w:r w:rsidR="006F782B" w:rsidRPr="00FD7F78">
        <w:rPr>
          <w:sz w:val="22"/>
          <w:szCs w:val="22"/>
        </w:rPr>
        <w:t xml:space="preserve">e is no textbook for this course. </w:t>
      </w:r>
      <w:r w:rsidR="00932AD9" w:rsidRPr="00FD7F78">
        <w:rPr>
          <w:sz w:val="22"/>
          <w:szCs w:val="22"/>
        </w:rPr>
        <w:t xml:space="preserve">See the </w:t>
      </w:r>
      <w:r w:rsidR="00677701" w:rsidRPr="00FD7F78">
        <w:rPr>
          <w:sz w:val="22"/>
          <w:szCs w:val="22"/>
        </w:rPr>
        <w:t>rea</w:t>
      </w:r>
      <w:r w:rsidR="00932AD9" w:rsidRPr="00FD7F78">
        <w:rPr>
          <w:sz w:val="22"/>
          <w:szCs w:val="22"/>
        </w:rPr>
        <w:t>ding assignments in the “</w:t>
      </w:r>
      <w:r w:rsidR="00B11BC5" w:rsidRPr="00FD7F78">
        <w:rPr>
          <w:sz w:val="22"/>
          <w:szCs w:val="22"/>
        </w:rPr>
        <w:t>Course Schedule of Topics and Assignments</w:t>
      </w:r>
      <w:r w:rsidR="00932AD9" w:rsidRPr="00FD7F78">
        <w:rPr>
          <w:sz w:val="22"/>
          <w:szCs w:val="22"/>
        </w:rPr>
        <w:t xml:space="preserve">” section below. </w:t>
      </w:r>
      <w:r w:rsidR="00B942A3" w:rsidRPr="00FD7F78">
        <w:rPr>
          <w:sz w:val="22"/>
          <w:szCs w:val="22"/>
        </w:rPr>
        <w:t>Please be sure to register for the Canvas course and have any required materials with you in print or easily accessible electronic form in class. You are responsible for checking your Canvas page and the e-mail connected to the page on a regular basis for any class announcements or adjustments.  </w:t>
      </w:r>
      <w:r w:rsidR="00B942A3" w:rsidRPr="00FD7F78">
        <w:rPr>
          <w:rFonts w:eastAsia="Baskerville Old Face"/>
          <w:sz w:val="22"/>
          <w:szCs w:val="22"/>
        </w:rPr>
        <w:t xml:space="preserve"> </w:t>
      </w:r>
    </w:p>
    <w:p w14:paraId="031B2321" w14:textId="32660670" w:rsidR="00561911" w:rsidRPr="00FD7F78" w:rsidRDefault="00561911" w:rsidP="00B47272">
      <w:pPr>
        <w:rPr>
          <w:sz w:val="22"/>
          <w:szCs w:val="22"/>
        </w:rPr>
      </w:pPr>
    </w:p>
    <w:p w14:paraId="67778D8D" w14:textId="18825512" w:rsidR="00AF2945" w:rsidRPr="00FD7F78" w:rsidRDefault="00242088" w:rsidP="00AF2945">
      <w:pPr>
        <w:rPr>
          <w:b/>
          <w:sz w:val="22"/>
          <w:szCs w:val="22"/>
          <w:u w:val="single"/>
        </w:rPr>
      </w:pPr>
      <w:r w:rsidRPr="00FD7F78">
        <w:rPr>
          <w:b/>
          <w:sz w:val="22"/>
          <w:szCs w:val="22"/>
          <w:u w:val="single"/>
        </w:rPr>
        <w:t>COURSE EXPECTATIONS</w:t>
      </w:r>
      <w:r w:rsidR="005B79B1" w:rsidRPr="00FD7F78">
        <w:rPr>
          <w:b/>
          <w:sz w:val="22"/>
          <w:szCs w:val="22"/>
          <w:u w:val="single"/>
        </w:rPr>
        <w:t xml:space="preserve"> AND GRADING EVALUATION</w:t>
      </w:r>
      <w:r w:rsidRPr="00FD7F78">
        <w:rPr>
          <w:b/>
          <w:sz w:val="22"/>
          <w:szCs w:val="22"/>
          <w:u w:val="single"/>
        </w:rPr>
        <w:t>:</w:t>
      </w:r>
    </w:p>
    <w:p w14:paraId="5C9AD7DB" w14:textId="4678695E" w:rsidR="005B79B1" w:rsidRPr="00FD7F78" w:rsidRDefault="005B79B1" w:rsidP="00AF2945">
      <w:pPr>
        <w:rPr>
          <w:sz w:val="22"/>
          <w:szCs w:val="22"/>
        </w:rPr>
      </w:pPr>
      <w:r w:rsidRPr="00FD7F78">
        <w:rPr>
          <w:sz w:val="22"/>
          <w:szCs w:val="22"/>
        </w:rPr>
        <w:t xml:space="preserve">Students will be evaluated based upon </w:t>
      </w:r>
      <w:r w:rsidR="003B7CB3" w:rsidRPr="00FD7F78">
        <w:rPr>
          <w:sz w:val="22"/>
          <w:szCs w:val="22"/>
        </w:rPr>
        <w:t>three</w:t>
      </w:r>
      <w:r w:rsidR="00BB0B83" w:rsidRPr="00FD7F78">
        <w:rPr>
          <w:sz w:val="22"/>
          <w:szCs w:val="22"/>
        </w:rPr>
        <w:t xml:space="preserve"> of </w:t>
      </w:r>
      <w:r w:rsidR="0018009F" w:rsidRPr="00FD7F78">
        <w:rPr>
          <w:sz w:val="22"/>
          <w:szCs w:val="22"/>
        </w:rPr>
        <w:t>seminar assignments</w:t>
      </w:r>
      <w:r w:rsidR="00683AE8" w:rsidRPr="00FD7F78">
        <w:rPr>
          <w:sz w:val="22"/>
          <w:szCs w:val="22"/>
        </w:rPr>
        <w:t xml:space="preserve"> (two of which will be</w:t>
      </w:r>
      <w:r w:rsidR="007C4069" w:rsidRPr="00FD7F78">
        <w:rPr>
          <w:sz w:val="22"/>
          <w:szCs w:val="22"/>
        </w:rPr>
        <w:t xml:space="preserve"> completed in small groups)</w:t>
      </w:r>
      <w:r w:rsidR="00421BF5" w:rsidRPr="00FD7F78">
        <w:rPr>
          <w:sz w:val="22"/>
          <w:szCs w:val="22"/>
        </w:rPr>
        <w:t>. Grading will be based on completion,</w:t>
      </w:r>
      <w:r w:rsidR="0018009F" w:rsidRPr="00FD7F78">
        <w:rPr>
          <w:sz w:val="22"/>
          <w:szCs w:val="22"/>
        </w:rPr>
        <w:t xml:space="preserve"> technic</w:t>
      </w:r>
      <w:r w:rsidR="003D3E09" w:rsidRPr="00FD7F78">
        <w:rPr>
          <w:sz w:val="22"/>
          <w:szCs w:val="22"/>
        </w:rPr>
        <w:t xml:space="preserve">al correctness, </w:t>
      </w:r>
      <w:r w:rsidR="003B74B3" w:rsidRPr="00FD7F78">
        <w:rPr>
          <w:sz w:val="22"/>
          <w:szCs w:val="22"/>
        </w:rPr>
        <w:t xml:space="preserve">appropriated citations, </w:t>
      </w:r>
      <w:r w:rsidR="003D3E09" w:rsidRPr="00FD7F78">
        <w:rPr>
          <w:sz w:val="22"/>
          <w:szCs w:val="22"/>
        </w:rPr>
        <w:t>clarity</w:t>
      </w:r>
      <w:r w:rsidR="00B62BAB" w:rsidRPr="00FD7F78">
        <w:rPr>
          <w:sz w:val="22"/>
          <w:szCs w:val="22"/>
        </w:rPr>
        <w:t>, and organization.</w:t>
      </w:r>
      <w:r w:rsidR="00BB0B83" w:rsidRPr="00FD7F78">
        <w:rPr>
          <w:sz w:val="22"/>
          <w:szCs w:val="22"/>
        </w:rPr>
        <w:t xml:space="preserve"> </w:t>
      </w:r>
      <w:r w:rsidR="00BB0B83" w:rsidRPr="00FD7F78">
        <w:rPr>
          <w:b/>
          <w:bCs/>
          <w:sz w:val="22"/>
          <w:szCs w:val="22"/>
        </w:rPr>
        <w:t>Late assignments will not be accepted</w:t>
      </w:r>
      <w:r w:rsidR="007900A8" w:rsidRPr="00FD7F78">
        <w:rPr>
          <w:b/>
          <w:bCs/>
          <w:sz w:val="22"/>
          <w:szCs w:val="22"/>
        </w:rPr>
        <w:t>.</w:t>
      </w:r>
      <w:r w:rsidR="007900A8" w:rsidRPr="00FD7F78">
        <w:rPr>
          <w:sz w:val="22"/>
          <w:szCs w:val="22"/>
        </w:rPr>
        <w:t xml:space="preserve"> Class participation will require </w:t>
      </w:r>
      <w:r w:rsidR="00E74307" w:rsidRPr="00FD7F78">
        <w:rPr>
          <w:sz w:val="22"/>
          <w:szCs w:val="22"/>
        </w:rPr>
        <w:t xml:space="preserve">(1) </w:t>
      </w:r>
      <w:r w:rsidR="007900A8" w:rsidRPr="00FD7F78">
        <w:rPr>
          <w:sz w:val="22"/>
          <w:szCs w:val="22"/>
        </w:rPr>
        <w:t>leading the discussion during</w:t>
      </w:r>
      <w:r w:rsidR="00EF163D" w:rsidRPr="00FD7F78">
        <w:rPr>
          <w:sz w:val="22"/>
          <w:szCs w:val="22"/>
        </w:rPr>
        <w:t xml:space="preserve"> at least</w:t>
      </w:r>
      <w:r w:rsidR="007900A8" w:rsidRPr="00FD7F78">
        <w:rPr>
          <w:sz w:val="22"/>
          <w:szCs w:val="22"/>
        </w:rPr>
        <w:t xml:space="preserve"> one class</w:t>
      </w:r>
      <w:r w:rsidR="00E74307" w:rsidRPr="00FD7F78">
        <w:rPr>
          <w:sz w:val="22"/>
          <w:szCs w:val="22"/>
        </w:rPr>
        <w:t xml:space="preserve"> </w:t>
      </w:r>
      <w:r w:rsidR="00E74307" w:rsidRPr="00FD7F78">
        <w:rPr>
          <w:sz w:val="22"/>
          <w:szCs w:val="22"/>
          <w:u w:val="single"/>
        </w:rPr>
        <w:t>and</w:t>
      </w:r>
      <w:r w:rsidR="00E74307" w:rsidRPr="00FD7F78">
        <w:rPr>
          <w:sz w:val="22"/>
          <w:szCs w:val="22"/>
        </w:rPr>
        <w:t xml:space="preserve"> (2) </w:t>
      </w:r>
      <w:r w:rsidR="00D44402">
        <w:rPr>
          <w:sz w:val="22"/>
          <w:szCs w:val="22"/>
        </w:rPr>
        <w:t>participating in the discussion</w:t>
      </w:r>
      <w:r w:rsidR="00FC58FC">
        <w:rPr>
          <w:sz w:val="22"/>
          <w:szCs w:val="22"/>
        </w:rPr>
        <w:t xml:space="preserve"> lead by other students.</w:t>
      </w:r>
    </w:p>
    <w:p w14:paraId="1D9C9692" w14:textId="77777777" w:rsidR="003B7CB3" w:rsidRPr="00FD7F78" w:rsidRDefault="003B7CB3" w:rsidP="00AF2945">
      <w:pPr>
        <w:rPr>
          <w:sz w:val="22"/>
          <w:szCs w:val="22"/>
        </w:rPr>
      </w:pPr>
    </w:p>
    <w:p w14:paraId="0DFE5D54" w14:textId="79B49A39" w:rsidR="003B7CB3" w:rsidRPr="00FD7F78" w:rsidRDefault="003B7CB3" w:rsidP="003B7CB3">
      <w:pPr>
        <w:rPr>
          <w:sz w:val="22"/>
          <w:szCs w:val="22"/>
          <w:u w:val="single"/>
        </w:rPr>
      </w:pPr>
      <w:r w:rsidRPr="00FD7F78">
        <w:rPr>
          <w:sz w:val="22"/>
          <w:szCs w:val="22"/>
          <w:u w:val="single"/>
        </w:rPr>
        <w:t>Grad</w:t>
      </w:r>
      <w:r w:rsidR="005B44D7" w:rsidRPr="00FD7F78">
        <w:rPr>
          <w:sz w:val="22"/>
          <w:szCs w:val="22"/>
          <w:u w:val="single"/>
        </w:rPr>
        <w:t>ing</w:t>
      </w:r>
    </w:p>
    <w:p w14:paraId="5DD7D49C" w14:textId="77777777" w:rsidR="003B7CB3" w:rsidRPr="00FD7F78" w:rsidRDefault="003B7CB3" w:rsidP="003B7CB3">
      <w:pPr>
        <w:rPr>
          <w:sz w:val="22"/>
          <w:szCs w:val="22"/>
        </w:rPr>
      </w:pPr>
      <w:r w:rsidRPr="00FD7F78">
        <w:rPr>
          <w:sz w:val="22"/>
          <w:szCs w:val="22"/>
        </w:rPr>
        <w:t>20 percent: Participation &amp; Attendance</w:t>
      </w:r>
    </w:p>
    <w:p w14:paraId="3C0445B4" w14:textId="62114F95" w:rsidR="003B7CB3" w:rsidRPr="00FD7F78" w:rsidRDefault="003B7CB3" w:rsidP="003B7CB3">
      <w:pPr>
        <w:rPr>
          <w:sz w:val="22"/>
          <w:szCs w:val="22"/>
        </w:rPr>
      </w:pPr>
      <w:r w:rsidRPr="00FD7F78">
        <w:rPr>
          <w:sz w:val="22"/>
          <w:szCs w:val="22"/>
        </w:rPr>
        <w:t xml:space="preserve">30 percent: </w:t>
      </w:r>
      <w:r w:rsidR="00261C3F" w:rsidRPr="00FD7F78">
        <w:rPr>
          <w:sz w:val="22"/>
          <w:szCs w:val="22"/>
        </w:rPr>
        <w:t xml:space="preserve">Small </w:t>
      </w:r>
      <w:r w:rsidRPr="00FD7F78">
        <w:rPr>
          <w:sz w:val="22"/>
          <w:szCs w:val="22"/>
        </w:rPr>
        <w:t>Group Memo (</w:t>
      </w:r>
      <w:r w:rsidR="00C82C40" w:rsidRPr="00FD7F78">
        <w:rPr>
          <w:sz w:val="22"/>
          <w:szCs w:val="22"/>
        </w:rPr>
        <w:t>we will create a memo in class using chatGPT</w:t>
      </w:r>
      <w:r w:rsidR="00D17814" w:rsidRPr="00FD7F78">
        <w:rPr>
          <w:sz w:val="22"/>
          <w:szCs w:val="22"/>
        </w:rPr>
        <w:t xml:space="preserve">, </w:t>
      </w:r>
      <w:r w:rsidR="00261C3F" w:rsidRPr="00FD7F78">
        <w:rPr>
          <w:sz w:val="22"/>
          <w:szCs w:val="22"/>
        </w:rPr>
        <w:t xml:space="preserve">Small </w:t>
      </w:r>
      <w:r w:rsidR="00D17814" w:rsidRPr="00FD7F78">
        <w:rPr>
          <w:sz w:val="22"/>
          <w:szCs w:val="22"/>
        </w:rPr>
        <w:t xml:space="preserve">Group will be required to </w:t>
      </w:r>
      <w:r w:rsidR="00125B65" w:rsidRPr="00FD7F78">
        <w:rPr>
          <w:sz w:val="22"/>
          <w:szCs w:val="22"/>
        </w:rPr>
        <w:t>edit/correct memo into final draft</w:t>
      </w:r>
      <w:r w:rsidRPr="00FD7F78">
        <w:rPr>
          <w:sz w:val="22"/>
          <w:szCs w:val="22"/>
        </w:rPr>
        <w:t>)</w:t>
      </w:r>
      <w:r w:rsidR="00B666AA" w:rsidRPr="00FD7F78">
        <w:rPr>
          <w:sz w:val="22"/>
          <w:szCs w:val="22"/>
        </w:rPr>
        <w:t xml:space="preserve"> – </w:t>
      </w:r>
      <w:r w:rsidR="00B666AA" w:rsidRPr="00FD7F78">
        <w:rPr>
          <w:b/>
          <w:bCs/>
          <w:sz w:val="22"/>
          <w:szCs w:val="22"/>
        </w:rPr>
        <w:t>Due 7 March 2024</w:t>
      </w:r>
    </w:p>
    <w:p w14:paraId="0AF2ECDA" w14:textId="29B3DA7C" w:rsidR="003B7CB3" w:rsidRPr="00FD7F78" w:rsidRDefault="003B7CB3" w:rsidP="003B7CB3">
      <w:pPr>
        <w:rPr>
          <w:b/>
          <w:bCs/>
          <w:sz w:val="22"/>
          <w:szCs w:val="22"/>
        </w:rPr>
      </w:pPr>
      <w:r w:rsidRPr="00FD7F78">
        <w:rPr>
          <w:sz w:val="22"/>
          <w:szCs w:val="22"/>
        </w:rPr>
        <w:t xml:space="preserve">30 percent: </w:t>
      </w:r>
      <w:r w:rsidR="00261C3F" w:rsidRPr="00FD7F78">
        <w:rPr>
          <w:sz w:val="22"/>
          <w:szCs w:val="22"/>
        </w:rPr>
        <w:t xml:space="preserve">Small </w:t>
      </w:r>
      <w:r w:rsidRPr="00FD7F78">
        <w:rPr>
          <w:sz w:val="22"/>
          <w:szCs w:val="22"/>
        </w:rPr>
        <w:t>Group Slide Deck (8 slide max, not including cover slide, no appendices allowed)</w:t>
      </w:r>
      <w:r w:rsidR="00B666AA" w:rsidRPr="00FD7F78">
        <w:rPr>
          <w:sz w:val="22"/>
          <w:szCs w:val="22"/>
        </w:rPr>
        <w:t xml:space="preserve"> – </w:t>
      </w:r>
      <w:r w:rsidR="00B666AA" w:rsidRPr="00FD7F78">
        <w:rPr>
          <w:b/>
          <w:bCs/>
          <w:sz w:val="22"/>
          <w:szCs w:val="22"/>
        </w:rPr>
        <w:t>Due 4 April 2024</w:t>
      </w:r>
    </w:p>
    <w:p w14:paraId="088268E2" w14:textId="7A93C5B5" w:rsidR="003B7CB3" w:rsidRPr="00FD7F78" w:rsidRDefault="003B7CB3" w:rsidP="00AF2945">
      <w:pPr>
        <w:rPr>
          <w:sz w:val="22"/>
          <w:szCs w:val="22"/>
        </w:rPr>
      </w:pPr>
      <w:r w:rsidRPr="00FD7F78">
        <w:rPr>
          <w:sz w:val="22"/>
          <w:szCs w:val="22"/>
        </w:rPr>
        <w:t xml:space="preserve">20 percent: </w:t>
      </w:r>
      <w:r w:rsidR="00A84C20" w:rsidRPr="00FD7F78">
        <w:rPr>
          <w:sz w:val="22"/>
          <w:szCs w:val="22"/>
        </w:rPr>
        <w:t>Individual</w:t>
      </w:r>
      <w:r w:rsidR="004567C7" w:rsidRPr="00FD7F78">
        <w:rPr>
          <w:sz w:val="22"/>
          <w:szCs w:val="22"/>
        </w:rPr>
        <w:t>ly Prepared Draft</w:t>
      </w:r>
      <w:r w:rsidRPr="00FD7F78">
        <w:rPr>
          <w:sz w:val="22"/>
          <w:szCs w:val="22"/>
        </w:rPr>
        <w:t xml:space="preserve"> Email (250 word max)</w:t>
      </w:r>
      <w:r w:rsidR="00B666AA" w:rsidRPr="00FD7F78">
        <w:rPr>
          <w:sz w:val="22"/>
          <w:szCs w:val="22"/>
        </w:rPr>
        <w:t xml:space="preserve"> – </w:t>
      </w:r>
      <w:r w:rsidR="00B666AA" w:rsidRPr="00FD7F78">
        <w:rPr>
          <w:b/>
          <w:bCs/>
          <w:sz w:val="22"/>
          <w:szCs w:val="22"/>
        </w:rPr>
        <w:t>Due 18 April 2024</w:t>
      </w:r>
    </w:p>
    <w:p w14:paraId="206235F6" w14:textId="2786D3FE" w:rsidR="00242088" w:rsidRPr="00B13A23" w:rsidRDefault="001C0EA6" w:rsidP="00B942A3">
      <w:pPr>
        <w:spacing w:before="120" w:after="200"/>
        <w:rPr>
          <w:sz w:val="22"/>
          <w:szCs w:val="22"/>
        </w:rPr>
      </w:pPr>
      <w:r w:rsidRPr="00FD7F78">
        <w:rPr>
          <w:b/>
          <w:sz w:val="22"/>
          <w:szCs w:val="22"/>
          <w:u w:val="single"/>
        </w:rPr>
        <w:t>CLASS ATTENDANCE POLICY:</w:t>
      </w:r>
      <w:r w:rsidRPr="00FD7F78">
        <w:rPr>
          <w:sz w:val="22"/>
          <w:szCs w:val="22"/>
        </w:rPr>
        <w:br/>
        <w:t xml:space="preserve">Attendance in class is required by both the ABA and the Law School. Attendance will be taken at each class meeting. Students are allowed </w:t>
      </w:r>
      <w:r w:rsidR="00CD6F0B" w:rsidRPr="00FD7F78">
        <w:rPr>
          <w:sz w:val="22"/>
          <w:szCs w:val="22"/>
        </w:rPr>
        <w:t>two</w:t>
      </w:r>
      <w:r w:rsidRPr="00FD7F78">
        <w:rPr>
          <w:sz w:val="22"/>
          <w:szCs w:val="22"/>
        </w:rPr>
        <w:t xml:space="preserve"> absences during the course of </w:t>
      </w:r>
      <w:r w:rsidRPr="00B13A23">
        <w:rPr>
          <w:sz w:val="22"/>
          <w:szCs w:val="22"/>
        </w:rPr>
        <w:t xml:space="preserve">the semester. Students are responsible for ensuring that they are not recorded as absent if they come in late. A student who fails to </w:t>
      </w:r>
      <w:r w:rsidRPr="00B13A23">
        <w:rPr>
          <w:sz w:val="22"/>
          <w:szCs w:val="22"/>
        </w:rPr>
        <w:lastRenderedPageBreak/>
        <w:t xml:space="preserve">meet the attendance requirement will be dropped from the course. The law school’s policy on attendance can be found </w:t>
      </w:r>
      <w:hyperlink r:id="rId8" w:anchor=":~:text=co%2Dcurricular%20activities.-,Attendance,regular%20and%20punctual%20class%20attendance.&amp;text=UF%20Law%20policy%20permits%20dismissal,of%2012%20credits%20per%20semester." w:history="1">
        <w:r w:rsidRPr="00B13A23">
          <w:rPr>
            <w:rStyle w:val="Hyperlink"/>
            <w:sz w:val="22"/>
            <w:szCs w:val="22"/>
          </w:rPr>
          <w:t>here</w:t>
        </w:r>
      </w:hyperlink>
      <w:r w:rsidRPr="00B13A23">
        <w:rPr>
          <w:sz w:val="22"/>
          <w:szCs w:val="22"/>
        </w:rPr>
        <w:t>.</w:t>
      </w:r>
    </w:p>
    <w:p w14:paraId="2B480FF7" w14:textId="77777777" w:rsidR="00570808" w:rsidRPr="00B13A23" w:rsidRDefault="00570808" w:rsidP="00552454">
      <w:pPr>
        <w:rPr>
          <w:b/>
          <w:sz w:val="22"/>
          <w:szCs w:val="22"/>
          <w:u w:val="single"/>
        </w:rPr>
      </w:pPr>
      <w:r w:rsidRPr="00B13A23">
        <w:rPr>
          <w:b/>
          <w:sz w:val="22"/>
          <w:szCs w:val="22"/>
          <w:u w:val="single"/>
        </w:rPr>
        <w:t>COMPLIANCE WITH UF HONOR CODE:</w:t>
      </w:r>
    </w:p>
    <w:p w14:paraId="06994BC7" w14:textId="5A3CE550" w:rsidR="00570808" w:rsidRPr="00B13A23" w:rsidRDefault="00570808" w:rsidP="00552454">
      <w:pPr>
        <w:rPr>
          <w:color w:val="242424"/>
          <w:sz w:val="22"/>
          <w:szCs w:val="22"/>
          <w:shd w:val="clear" w:color="auto" w:fill="FFFFFF"/>
        </w:rPr>
      </w:pPr>
      <w:r w:rsidRPr="00B13A23">
        <w:rPr>
          <w:rFonts w:eastAsia="Calibri"/>
          <w:sz w:val="22"/>
          <w:szCs w:val="22"/>
        </w:rPr>
        <w:t>A</w:t>
      </w:r>
      <w:r w:rsidRPr="00B13A23">
        <w:rPr>
          <w:sz w:val="22"/>
          <w:szCs w:val="22"/>
        </w:rPr>
        <w:t xml:space="preserve">cademic honesty and integrity are fundamental values of the University community. Students should be sure that they understand the UF Law Honor Code located </w:t>
      </w:r>
      <w:hyperlink r:id="rId9" w:history="1">
        <w:r w:rsidRPr="00B13A23">
          <w:rPr>
            <w:rStyle w:val="Hyperlink"/>
            <w:sz w:val="22"/>
            <w:szCs w:val="22"/>
          </w:rPr>
          <w:t>here</w:t>
        </w:r>
      </w:hyperlink>
      <w:r w:rsidRPr="00B13A23">
        <w:rPr>
          <w:sz w:val="22"/>
          <w:szCs w:val="22"/>
        </w:rPr>
        <w:t>.</w:t>
      </w:r>
      <w:r w:rsidR="009F4DAE" w:rsidRPr="00B13A23">
        <w:rPr>
          <w:sz w:val="22"/>
          <w:szCs w:val="22"/>
        </w:rPr>
        <w:t xml:space="preserve"> </w:t>
      </w:r>
      <w:r w:rsidR="009F4DAE" w:rsidRPr="00B13A23">
        <w:rPr>
          <w:color w:val="242424"/>
          <w:sz w:val="22"/>
          <w:szCs w:val="22"/>
          <w:shd w:val="clear" w:color="auto" w:fill="FFFFFF"/>
        </w:rPr>
        <w:t>The UF Law Honor Code also prohibits use of artificial intelligence, including, but not limited to, ChatGPT and Harvey, to assist in completing quizzes, exams, papers, or other assessments</w:t>
      </w:r>
      <w:r w:rsidR="0012638D" w:rsidRPr="00B13A23">
        <w:rPr>
          <w:color w:val="242424"/>
          <w:sz w:val="22"/>
          <w:szCs w:val="22"/>
          <w:shd w:val="clear" w:color="auto" w:fill="FFFFFF"/>
        </w:rPr>
        <w:t xml:space="preserve"> unless expressly authorized by the professor to do so.</w:t>
      </w:r>
    </w:p>
    <w:p w14:paraId="6A9D1843" w14:textId="77777777" w:rsidR="00552454" w:rsidRPr="00B13A23" w:rsidRDefault="00552454" w:rsidP="00552454">
      <w:pPr>
        <w:rPr>
          <w:sz w:val="22"/>
          <w:szCs w:val="22"/>
        </w:rPr>
      </w:pPr>
    </w:p>
    <w:p w14:paraId="41FCCAFD" w14:textId="77777777" w:rsidR="00570808" w:rsidRPr="00B13A23" w:rsidRDefault="00570808" w:rsidP="00570808">
      <w:pPr>
        <w:rPr>
          <w:b/>
          <w:sz w:val="22"/>
          <w:szCs w:val="22"/>
          <w:u w:val="single"/>
        </w:rPr>
      </w:pPr>
      <w:r w:rsidRPr="00B13A23">
        <w:rPr>
          <w:b/>
          <w:sz w:val="22"/>
          <w:szCs w:val="22"/>
          <w:u w:val="single"/>
        </w:rPr>
        <w:t>INFORMATION ON UF LAW GRADING POLICIES:</w:t>
      </w:r>
    </w:p>
    <w:p w14:paraId="1A042082" w14:textId="77777777" w:rsidR="00570808" w:rsidRPr="00B13A23" w:rsidRDefault="00570808" w:rsidP="00570808">
      <w:pPr>
        <w:textAlignment w:val="baseline"/>
        <w:rPr>
          <w:sz w:val="22"/>
          <w:szCs w:val="22"/>
        </w:rPr>
      </w:pPr>
      <w:r w:rsidRPr="00B13A23">
        <w:rPr>
          <w:sz w:val="22"/>
          <w:szCs w:val="22"/>
        </w:rPr>
        <w:t>The Levin College of Law’s mean and mandatory distributions are posted on the College’s website and this class adheres to that posted grading policy. The following chart describes the specific letter grade/grade point equivalent in place:  </w:t>
      </w:r>
    </w:p>
    <w:p w14:paraId="2B5FD17A" w14:textId="77777777" w:rsidR="00570808" w:rsidRPr="00B13A23" w:rsidRDefault="00570808" w:rsidP="00570808">
      <w:pPr>
        <w:textAlignment w:val="baseline"/>
        <w:rPr>
          <w:sz w:val="22"/>
          <w:szCs w:val="22"/>
        </w:rPr>
      </w:pPr>
      <w:r w:rsidRPr="00B13A23">
        <w:rPr>
          <w:sz w:val="22"/>
          <w:szCs w:val="22"/>
        </w:rPr>
        <w:t>  </w:t>
      </w:r>
    </w:p>
    <w:tbl>
      <w:tblPr>
        <w:tblW w:w="4598"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2"/>
        <w:gridCol w:w="1066"/>
        <w:gridCol w:w="1307"/>
        <w:gridCol w:w="1063"/>
      </w:tblGrid>
      <w:tr w:rsidR="00570808" w:rsidRPr="00B13A23" w14:paraId="09FA2D30" w14:textId="77777777" w:rsidTr="00D40CB5">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auto"/>
            <w:hideMark/>
          </w:tcPr>
          <w:p w14:paraId="15F3FC48" w14:textId="77777777" w:rsidR="00570808" w:rsidRPr="00B13A23" w:rsidRDefault="00570808" w:rsidP="00D40CB5">
            <w:pPr>
              <w:textAlignment w:val="baseline"/>
              <w:rPr>
                <w:sz w:val="22"/>
                <w:szCs w:val="22"/>
              </w:rPr>
            </w:pPr>
            <w:r w:rsidRPr="00B13A23">
              <w:rPr>
                <w:sz w:val="22"/>
                <w:szCs w:val="22"/>
              </w:rPr>
              <w:t>Letter Grade  </w:t>
            </w:r>
          </w:p>
        </w:tc>
        <w:tc>
          <w:tcPr>
            <w:tcW w:w="1062" w:type="dxa"/>
            <w:tcBorders>
              <w:top w:val="single" w:sz="6" w:space="0" w:color="auto"/>
              <w:left w:val="nil"/>
              <w:bottom w:val="single" w:sz="6" w:space="0" w:color="auto"/>
              <w:right w:val="single" w:sz="4" w:space="0" w:color="auto"/>
            </w:tcBorders>
            <w:shd w:val="clear" w:color="auto" w:fill="auto"/>
            <w:hideMark/>
          </w:tcPr>
          <w:p w14:paraId="4C220A28" w14:textId="77777777" w:rsidR="00570808" w:rsidRPr="00B13A23" w:rsidRDefault="00570808" w:rsidP="00D40CB5">
            <w:pPr>
              <w:textAlignment w:val="baseline"/>
              <w:rPr>
                <w:sz w:val="22"/>
                <w:szCs w:val="22"/>
              </w:rPr>
            </w:pPr>
            <w:r w:rsidRPr="00B13A23">
              <w:rPr>
                <w:sz w:val="22"/>
                <w:szCs w:val="22"/>
              </w:rPr>
              <w:t>Point Equivalent  </w:t>
            </w:r>
          </w:p>
        </w:tc>
        <w:tc>
          <w:tcPr>
            <w:tcW w:w="1236" w:type="dxa"/>
            <w:tcBorders>
              <w:top w:val="single" w:sz="4" w:space="0" w:color="auto"/>
              <w:left w:val="single" w:sz="4" w:space="0" w:color="auto"/>
              <w:bottom w:val="single" w:sz="4" w:space="0" w:color="auto"/>
              <w:right w:val="single" w:sz="4" w:space="0" w:color="auto"/>
            </w:tcBorders>
          </w:tcPr>
          <w:p w14:paraId="50EC7C9E" w14:textId="77777777" w:rsidR="00570808" w:rsidRPr="00B13A23" w:rsidRDefault="00570808" w:rsidP="00D40CB5">
            <w:pPr>
              <w:rPr>
                <w:sz w:val="22"/>
                <w:szCs w:val="22"/>
              </w:rPr>
            </w:pPr>
            <w:r w:rsidRPr="00B13A23">
              <w:rPr>
                <w:sz w:val="22"/>
                <w:szCs w:val="22"/>
              </w:rPr>
              <w:t>Letter Grade  </w:t>
            </w:r>
          </w:p>
        </w:tc>
        <w:tc>
          <w:tcPr>
            <w:tcW w:w="1059" w:type="dxa"/>
            <w:tcBorders>
              <w:top w:val="single" w:sz="4" w:space="0" w:color="auto"/>
              <w:left w:val="single" w:sz="4" w:space="0" w:color="auto"/>
              <w:bottom w:val="single" w:sz="4" w:space="0" w:color="auto"/>
              <w:right w:val="single" w:sz="4" w:space="0" w:color="auto"/>
            </w:tcBorders>
          </w:tcPr>
          <w:p w14:paraId="1B759C4E" w14:textId="77777777" w:rsidR="00570808" w:rsidRPr="00B13A23" w:rsidRDefault="00570808" w:rsidP="00D40CB5">
            <w:pPr>
              <w:rPr>
                <w:sz w:val="22"/>
                <w:szCs w:val="22"/>
              </w:rPr>
            </w:pPr>
            <w:r w:rsidRPr="00B13A23">
              <w:rPr>
                <w:sz w:val="22"/>
                <w:szCs w:val="22"/>
              </w:rPr>
              <w:t>Point Equivalent  </w:t>
            </w:r>
          </w:p>
        </w:tc>
      </w:tr>
      <w:tr w:rsidR="00570808" w:rsidRPr="00B13A23" w14:paraId="296FD75C" w14:textId="77777777" w:rsidTr="00D40CB5">
        <w:trPr>
          <w:trHeight w:val="300"/>
        </w:trPr>
        <w:tc>
          <w:tcPr>
            <w:tcW w:w="1241" w:type="dxa"/>
            <w:tcBorders>
              <w:top w:val="nil"/>
              <w:left w:val="single" w:sz="6" w:space="0" w:color="auto"/>
              <w:bottom w:val="single" w:sz="6" w:space="0" w:color="auto"/>
              <w:right w:val="single" w:sz="6" w:space="0" w:color="auto"/>
            </w:tcBorders>
            <w:shd w:val="clear" w:color="auto" w:fill="auto"/>
            <w:hideMark/>
          </w:tcPr>
          <w:p w14:paraId="5DA43D8A" w14:textId="77777777" w:rsidR="00570808" w:rsidRPr="00B13A23" w:rsidRDefault="00570808" w:rsidP="00D40CB5">
            <w:pPr>
              <w:textAlignment w:val="baseline"/>
              <w:rPr>
                <w:sz w:val="22"/>
                <w:szCs w:val="22"/>
              </w:rPr>
            </w:pPr>
            <w:r w:rsidRPr="00B13A23">
              <w:rPr>
                <w:sz w:val="22"/>
                <w:szCs w:val="22"/>
              </w:rPr>
              <w:t>A (Excellent)  </w:t>
            </w:r>
          </w:p>
        </w:tc>
        <w:tc>
          <w:tcPr>
            <w:tcW w:w="1062" w:type="dxa"/>
            <w:tcBorders>
              <w:top w:val="nil"/>
              <w:left w:val="nil"/>
              <w:bottom w:val="single" w:sz="6" w:space="0" w:color="auto"/>
              <w:right w:val="single" w:sz="4" w:space="0" w:color="auto"/>
            </w:tcBorders>
            <w:shd w:val="clear" w:color="auto" w:fill="auto"/>
            <w:hideMark/>
          </w:tcPr>
          <w:p w14:paraId="00D9AC55" w14:textId="77777777" w:rsidR="00570808" w:rsidRPr="00B13A23" w:rsidRDefault="00570808" w:rsidP="00D40CB5">
            <w:pPr>
              <w:ind w:left="30"/>
              <w:textAlignment w:val="baseline"/>
              <w:rPr>
                <w:sz w:val="22"/>
                <w:szCs w:val="22"/>
              </w:rPr>
            </w:pPr>
            <w:r w:rsidRPr="00B13A23">
              <w:rPr>
                <w:sz w:val="22"/>
                <w:szCs w:val="22"/>
              </w:rPr>
              <w:t>4.0  </w:t>
            </w:r>
          </w:p>
        </w:tc>
        <w:tc>
          <w:tcPr>
            <w:tcW w:w="1236" w:type="dxa"/>
            <w:tcBorders>
              <w:top w:val="single" w:sz="4" w:space="0" w:color="auto"/>
              <w:left w:val="single" w:sz="4" w:space="0" w:color="auto"/>
              <w:bottom w:val="single" w:sz="4" w:space="0" w:color="auto"/>
              <w:right w:val="single" w:sz="4" w:space="0" w:color="auto"/>
            </w:tcBorders>
          </w:tcPr>
          <w:p w14:paraId="39B4DA26" w14:textId="77777777" w:rsidR="00570808" w:rsidRPr="00B13A23" w:rsidRDefault="00570808" w:rsidP="00D40CB5">
            <w:pPr>
              <w:rPr>
                <w:sz w:val="22"/>
                <w:szCs w:val="22"/>
              </w:rPr>
            </w:pPr>
            <w:r w:rsidRPr="00B13A23">
              <w:rPr>
                <w:sz w:val="22"/>
                <w:szCs w:val="22"/>
              </w:rPr>
              <w:t>C (Satisfactory)  </w:t>
            </w:r>
          </w:p>
        </w:tc>
        <w:tc>
          <w:tcPr>
            <w:tcW w:w="1059" w:type="dxa"/>
            <w:tcBorders>
              <w:top w:val="single" w:sz="4" w:space="0" w:color="auto"/>
              <w:left w:val="single" w:sz="4" w:space="0" w:color="auto"/>
              <w:bottom w:val="single" w:sz="4" w:space="0" w:color="auto"/>
              <w:right w:val="single" w:sz="4" w:space="0" w:color="auto"/>
            </w:tcBorders>
          </w:tcPr>
          <w:p w14:paraId="6A21B028" w14:textId="77777777" w:rsidR="00570808" w:rsidRPr="00B13A23" w:rsidRDefault="00570808" w:rsidP="00D40CB5">
            <w:pPr>
              <w:rPr>
                <w:sz w:val="22"/>
                <w:szCs w:val="22"/>
              </w:rPr>
            </w:pPr>
            <w:r w:rsidRPr="00B13A23">
              <w:rPr>
                <w:sz w:val="22"/>
                <w:szCs w:val="22"/>
              </w:rPr>
              <w:t>2.0  </w:t>
            </w:r>
          </w:p>
        </w:tc>
      </w:tr>
      <w:tr w:rsidR="00570808" w:rsidRPr="00B13A23" w14:paraId="30747E3E"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42A59C52" w14:textId="77777777" w:rsidR="00570808" w:rsidRPr="00B13A23" w:rsidRDefault="00570808" w:rsidP="00D40CB5">
            <w:pPr>
              <w:textAlignment w:val="baseline"/>
              <w:rPr>
                <w:sz w:val="22"/>
                <w:szCs w:val="22"/>
              </w:rPr>
            </w:pPr>
            <w:r w:rsidRPr="00B13A23">
              <w:rPr>
                <w:sz w:val="22"/>
                <w:szCs w:val="22"/>
              </w:rPr>
              <w:t>A-  </w:t>
            </w:r>
          </w:p>
        </w:tc>
        <w:tc>
          <w:tcPr>
            <w:tcW w:w="1062" w:type="dxa"/>
            <w:tcBorders>
              <w:top w:val="nil"/>
              <w:left w:val="nil"/>
              <w:bottom w:val="single" w:sz="6" w:space="0" w:color="auto"/>
              <w:right w:val="single" w:sz="4" w:space="0" w:color="auto"/>
            </w:tcBorders>
            <w:shd w:val="clear" w:color="auto" w:fill="auto"/>
            <w:hideMark/>
          </w:tcPr>
          <w:p w14:paraId="666ABC98" w14:textId="77777777" w:rsidR="00570808" w:rsidRPr="00B13A23" w:rsidRDefault="00570808" w:rsidP="00D40CB5">
            <w:pPr>
              <w:ind w:left="30"/>
              <w:textAlignment w:val="baseline"/>
              <w:rPr>
                <w:sz w:val="22"/>
                <w:szCs w:val="22"/>
              </w:rPr>
            </w:pPr>
            <w:r w:rsidRPr="00B13A23">
              <w:rPr>
                <w:sz w:val="22"/>
                <w:szCs w:val="22"/>
              </w:rPr>
              <w:t>3.67  </w:t>
            </w:r>
          </w:p>
        </w:tc>
        <w:tc>
          <w:tcPr>
            <w:tcW w:w="1236" w:type="dxa"/>
            <w:tcBorders>
              <w:top w:val="single" w:sz="4" w:space="0" w:color="auto"/>
              <w:left w:val="single" w:sz="4" w:space="0" w:color="auto"/>
              <w:bottom w:val="single" w:sz="4" w:space="0" w:color="auto"/>
              <w:right w:val="single" w:sz="4" w:space="0" w:color="auto"/>
            </w:tcBorders>
          </w:tcPr>
          <w:p w14:paraId="27D20603" w14:textId="77777777" w:rsidR="00570808" w:rsidRPr="00B13A23" w:rsidRDefault="00570808" w:rsidP="00D40CB5">
            <w:pPr>
              <w:rPr>
                <w:sz w:val="22"/>
                <w:szCs w:val="22"/>
              </w:rPr>
            </w:pPr>
            <w:r w:rsidRPr="00B13A23">
              <w:rPr>
                <w:sz w:val="22"/>
                <w:szCs w:val="22"/>
              </w:rPr>
              <w:t>C-  </w:t>
            </w:r>
          </w:p>
        </w:tc>
        <w:tc>
          <w:tcPr>
            <w:tcW w:w="1059" w:type="dxa"/>
            <w:tcBorders>
              <w:top w:val="single" w:sz="4" w:space="0" w:color="auto"/>
              <w:left w:val="single" w:sz="4" w:space="0" w:color="auto"/>
              <w:bottom w:val="single" w:sz="4" w:space="0" w:color="auto"/>
              <w:right w:val="single" w:sz="4" w:space="0" w:color="auto"/>
            </w:tcBorders>
          </w:tcPr>
          <w:p w14:paraId="3F3D5F0E" w14:textId="77777777" w:rsidR="00570808" w:rsidRPr="00B13A23" w:rsidRDefault="00570808" w:rsidP="00D40CB5">
            <w:pPr>
              <w:rPr>
                <w:sz w:val="22"/>
                <w:szCs w:val="22"/>
              </w:rPr>
            </w:pPr>
            <w:r w:rsidRPr="00B13A23">
              <w:rPr>
                <w:sz w:val="22"/>
                <w:szCs w:val="22"/>
              </w:rPr>
              <w:t>1.67  </w:t>
            </w:r>
          </w:p>
        </w:tc>
      </w:tr>
      <w:tr w:rsidR="00570808" w:rsidRPr="00B13A23" w14:paraId="7A5C1732"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001BE86B" w14:textId="77777777" w:rsidR="00570808" w:rsidRPr="00B13A23" w:rsidRDefault="00570808" w:rsidP="00D40CB5">
            <w:pPr>
              <w:textAlignment w:val="baseline"/>
              <w:rPr>
                <w:sz w:val="22"/>
                <w:szCs w:val="22"/>
              </w:rPr>
            </w:pPr>
            <w:r w:rsidRPr="00B13A23">
              <w:rPr>
                <w:sz w:val="22"/>
                <w:szCs w:val="22"/>
              </w:rPr>
              <w:t>B+  </w:t>
            </w:r>
          </w:p>
        </w:tc>
        <w:tc>
          <w:tcPr>
            <w:tcW w:w="1062" w:type="dxa"/>
            <w:tcBorders>
              <w:top w:val="nil"/>
              <w:left w:val="nil"/>
              <w:bottom w:val="single" w:sz="6" w:space="0" w:color="auto"/>
              <w:right w:val="single" w:sz="4" w:space="0" w:color="auto"/>
            </w:tcBorders>
            <w:shd w:val="clear" w:color="auto" w:fill="auto"/>
            <w:hideMark/>
          </w:tcPr>
          <w:p w14:paraId="49B006D2" w14:textId="77777777" w:rsidR="00570808" w:rsidRPr="00B13A23" w:rsidRDefault="00570808" w:rsidP="00D40CB5">
            <w:pPr>
              <w:ind w:left="30"/>
              <w:textAlignment w:val="baseline"/>
              <w:rPr>
                <w:sz w:val="22"/>
                <w:szCs w:val="22"/>
              </w:rPr>
            </w:pPr>
            <w:r w:rsidRPr="00B13A23">
              <w:rPr>
                <w:sz w:val="22"/>
                <w:szCs w:val="22"/>
              </w:rPr>
              <w:t>3.33  </w:t>
            </w:r>
          </w:p>
        </w:tc>
        <w:tc>
          <w:tcPr>
            <w:tcW w:w="1236" w:type="dxa"/>
            <w:tcBorders>
              <w:top w:val="single" w:sz="4" w:space="0" w:color="auto"/>
              <w:left w:val="single" w:sz="4" w:space="0" w:color="auto"/>
              <w:bottom w:val="single" w:sz="4" w:space="0" w:color="auto"/>
              <w:right w:val="single" w:sz="4" w:space="0" w:color="auto"/>
            </w:tcBorders>
          </w:tcPr>
          <w:p w14:paraId="010277BE" w14:textId="77777777" w:rsidR="00570808" w:rsidRPr="00B13A23" w:rsidRDefault="00570808" w:rsidP="00D40CB5">
            <w:pPr>
              <w:rPr>
                <w:sz w:val="22"/>
                <w:szCs w:val="22"/>
              </w:rPr>
            </w:pPr>
            <w:r w:rsidRPr="00B13A23">
              <w:rPr>
                <w:sz w:val="22"/>
                <w:szCs w:val="22"/>
              </w:rPr>
              <w:t>D+  </w:t>
            </w:r>
          </w:p>
        </w:tc>
        <w:tc>
          <w:tcPr>
            <w:tcW w:w="1059" w:type="dxa"/>
            <w:tcBorders>
              <w:top w:val="single" w:sz="4" w:space="0" w:color="auto"/>
              <w:left w:val="single" w:sz="4" w:space="0" w:color="auto"/>
              <w:bottom w:val="single" w:sz="4" w:space="0" w:color="auto"/>
              <w:right w:val="single" w:sz="4" w:space="0" w:color="auto"/>
            </w:tcBorders>
          </w:tcPr>
          <w:p w14:paraId="56B86088" w14:textId="77777777" w:rsidR="00570808" w:rsidRPr="00B13A23" w:rsidRDefault="00570808" w:rsidP="00D40CB5">
            <w:pPr>
              <w:rPr>
                <w:sz w:val="22"/>
                <w:szCs w:val="22"/>
              </w:rPr>
            </w:pPr>
            <w:r w:rsidRPr="00B13A23">
              <w:rPr>
                <w:sz w:val="22"/>
                <w:szCs w:val="22"/>
              </w:rPr>
              <w:t>1.33  </w:t>
            </w:r>
          </w:p>
        </w:tc>
      </w:tr>
      <w:tr w:rsidR="00570808" w:rsidRPr="00B13A23" w14:paraId="00505D0B"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39F2E402" w14:textId="77777777" w:rsidR="00570808" w:rsidRPr="00B13A23" w:rsidRDefault="00570808" w:rsidP="00D40CB5">
            <w:pPr>
              <w:textAlignment w:val="baseline"/>
              <w:rPr>
                <w:sz w:val="22"/>
                <w:szCs w:val="22"/>
              </w:rPr>
            </w:pPr>
            <w:r w:rsidRPr="00B13A23">
              <w:rPr>
                <w:sz w:val="22"/>
                <w:szCs w:val="22"/>
              </w:rPr>
              <w:t>B  </w:t>
            </w:r>
          </w:p>
        </w:tc>
        <w:tc>
          <w:tcPr>
            <w:tcW w:w="1062" w:type="dxa"/>
            <w:tcBorders>
              <w:top w:val="nil"/>
              <w:left w:val="nil"/>
              <w:bottom w:val="single" w:sz="6" w:space="0" w:color="auto"/>
              <w:right w:val="single" w:sz="4" w:space="0" w:color="auto"/>
            </w:tcBorders>
            <w:shd w:val="clear" w:color="auto" w:fill="auto"/>
            <w:hideMark/>
          </w:tcPr>
          <w:p w14:paraId="3621EA88" w14:textId="77777777" w:rsidR="00570808" w:rsidRPr="00B13A23" w:rsidRDefault="00570808" w:rsidP="00D40CB5">
            <w:pPr>
              <w:ind w:left="30"/>
              <w:textAlignment w:val="baseline"/>
              <w:rPr>
                <w:sz w:val="22"/>
                <w:szCs w:val="22"/>
              </w:rPr>
            </w:pPr>
            <w:r w:rsidRPr="00B13A23">
              <w:rPr>
                <w:sz w:val="22"/>
                <w:szCs w:val="22"/>
              </w:rPr>
              <w:t>3.0  </w:t>
            </w:r>
          </w:p>
        </w:tc>
        <w:tc>
          <w:tcPr>
            <w:tcW w:w="1236" w:type="dxa"/>
            <w:tcBorders>
              <w:top w:val="single" w:sz="4" w:space="0" w:color="auto"/>
              <w:left w:val="single" w:sz="4" w:space="0" w:color="auto"/>
              <w:bottom w:val="single" w:sz="4" w:space="0" w:color="auto"/>
              <w:right w:val="single" w:sz="4" w:space="0" w:color="auto"/>
            </w:tcBorders>
          </w:tcPr>
          <w:p w14:paraId="4E2F3A06" w14:textId="77777777" w:rsidR="00570808" w:rsidRPr="00B13A23" w:rsidRDefault="00570808" w:rsidP="00D40CB5">
            <w:pPr>
              <w:rPr>
                <w:sz w:val="22"/>
                <w:szCs w:val="22"/>
              </w:rPr>
            </w:pPr>
            <w:r w:rsidRPr="00B13A23">
              <w:rPr>
                <w:sz w:val="22"/>
                <w:szCs w:val="22"/>
              </w:rPr>
              <w:t>D (Poor)  </w:t>
            </w:r>
          </w:p>
        </w:tc>
        <w:tc>
          <w:tcPr>
            <w:tcW w:w="1059" w:type="dxa"/>
            <w:tcBorders>
              <w:top w:val="single" w:sz="4" w:space="0" w:color="auto"/>
              <w:left w:val="single" w:sz="4" w:space="0" w:color="auto"/>
              <w:bottom w:val="single" w:sz="4" w:space="0" w:color="auto"/>
              <w:right w:val="single" w:sz="4" w:space="0" w:color="auto"/>
            </w:tcBorders>
          </w:tcPr>
          <w:p w14:paraId="04D1D120" w14:textId="77777777" w:rsidR="00570808" w:rsidRPr="00B13A23" w:rsidRDefault="00570808" w:rsidP="00D40CB5">
            <w:pPr>
              <w:rPr>
                <w:sz w:val="22"/>
                <w:szCs w:val="22"/>
              </w:rPr>
            </w:pPr>
            <w:r w:rsidRPr="00B13A23">
              <w:rPr>
                <w:sz w:val="22"/>
                <w:szCs w:val="22"/>
              </w:rPr>
              <w:t>1.0  </w:t>
            </w:r>
          </w:p>
        </w:tc>
      </w:tr>
      <w:tr w:rsidR="00570808" w:rsidRPr="00B13A23" w14:paraId="276403E4"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260E2D1D" w14:textId="77777777" w:rsidR="00570808" w:rsidRPr="00B13A23" w:rsidRDefault="00570808" w:rsidP="00D40CB5">
            <w:pPr>
              <w:textAlignment w:val="baseline"/>
              <w:rPr>
                <w:sz w:val="22"/>
                <w:szCs w:val="22"/>
              </w:rPr>
            </w:pPr>
            <w:r w:rsidRPr="00B13A23">
              <w:rPr>
                <w:sz w:val="22"/>
                <w:szCs w:val="22"/>
              </w:rPr>
              <w:t>B-  </w:t>
            </w:r>
          </w:p>
        </w:tc>
        <w:tc>
          <w:tcPr>
            <w:tcW w:w="1062" w:type="dxa"/>
            <w:tcBorders>
              <w:top w:val="nil"/>
              <w:left w:val="nil"/>
              <w:bottom w:val="single" w:sz="6" w:space="0" w:color="auto"/>
              <w:right w:val="single" w:sz="4" w:space="0" w:color="auto"/>
            </w:tcBorders>
            <w:shd w:val="clear" w:color="auto" w:fill="auto"/>
            <w:hideMark/>
          </w:tcPr>
          <w:p w14:paraId="08E57B45" w14:textId="77777777" w:rsidR="00570808" w:rsidRPr="00B13A23" w:rsidRDefault="00570808" w:rsidP="00D40CB5">
            <w:pPr>
              <w:ind w:left="30"/>
              <w:textAlignment w:val="baseline"/>
              <w:rPr>
                <w:sz w:val="22"/>
                <w:szCs w:val="22"/>
              </w:rPr>
            </w:pPr>
            <w:r w:rsidRPr="00B13A23">
              <w:rPr>
                <w:sz w:val="22"/>
                <w:szCs w:val="22"/>
              </w:rPr>
              <w:t>2.67  </w:t>
            </w:r>
          </w:p>
        </w:tc>
        <w:tc>
          <w:tcPr>
            <w:tcW w:w="1236" w:type="dxa"/>
            <w:tcBorders>
              <w:top w:val="single" w:sz="4" w:space="0" w:color="auto"/>
              <w:left w:val="single" w:sz="4" w:space="0" w:color="auto"/>
              <w:bottom w:val="single" w:sz="4" w:space="0" w:color="auto"/>
              <w:right w:val="single" w:sz="4" w:space="0" w:color="auto"/>
            </w:tcBorders>
          </w:tcPr>
          <w:p w14:paraId="66B6BDBC" w14:textId="77777777" w:rsidR="00570808" w:rsidRPr="00B13A23" w:rsidRDefault="00570808" w:rsidP="00D40CB5">
            <w:pPr>
              <w:rPr>
                <w:sz w:val="22"/>
                <w:szCs w:val="22"/>
              </w:rPr>
            </w:pPr>
            <w:r w:rsidRPr="00B13A23">
              <w:rPr>
                <w:sz w:val="22"/>
                <w:szCs w:val="22"/>
              </w:rPr>
              <w:t>D-  </w:t>
            </w:r>
          </w:p>
        </w:tc>
        <w:tc>
          <w:tcPr>
            <w:tcW w:w="1059" w:type="dxa"/>
            <w:tcBorders>
              <w:top w:val="single" w:sz="4" w:space="0" w:color="auto"/>
              <w:left w:val="single" w:sz="4" w:space="0" w:color="auto"/>
              <w:bottom w:val="single" w:sz="4" w:space="0" w:color="auto"/>
              <w:right w:val="single" w:sz="4" w:space="0" w:color="auto"/>
            </w:tcBorders>
          </w:tcPr>
          <w:p w14:paraId="0B99D3EE" w14:textId="77777777" w:rsidR="00570808" w:rsidRPr="00B13A23" w:rsidRDefault="00570808" w:rsidP="00D40CB5">
            <w:pPr>
              <w:rPr>
                <w:sz w:val="22"/>
                <w:szCs w:val="22"/>
              </w:rPr>
            </w:pPr>
            <w:r w:rsidRPr="00B13A23">
              <w:rPr>
                <w:sz w:val="22"/>
                <w:szCs w:val="22"/>
              </w:rPr>
              <w:t>0.67  </w:t>
            </w:r>
          </w:p>
        </w:tc>
      </w:tr>
      <w:tr w:rsidR="00570808" w:rsidRPr="00B13A23" w14:paraId="1E22DE3F"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42F5FEAC" w14:textId="77777777" w:rsidR="00570808" w:rsidRPr="00B13A23" w:rsidRDefault="00570808" w:rsidP="00D40CB5">
            <w:pPr>
              <w:textAlignment w:val="baseline"/>
              <w:rPr>
                <w:sz w:val="22"/>
                <w:szCs w:val="22"/>
              </w:rPr>
            </w:pPr>
            <w:r w:rsidRPr="00B13A23">
              <w:rPr>
                <w:sz w:val="22"/>
                <w:szCs w:val="22"/>
              </w:rPr>
              <w:t>C+  </w:t>
            </w:r>
          </w:p>
        </w:tc>
        <w:tc>
          <w:tcPr>
            <w:tcW w:w="1062" w:type="dxa"/>
            <w:tcBorders>
              <w:top w:val="nil"/>
              <w:left w:val="nil"/>
              <w:bottom w:val="single" w:sz="6" w:space="0" w:color="auto"/>
              <w:right w:val="single" w:sz="4" w:space="0" w:color="auto"/>
            </w:tcBorders>
            <w:shd w:val="clear" w:color="auto" w:fill="auto"/>
            <w:hideMark/>
          </w:tcPr>
          <w:p w14:paraId="7237D2D7" w14:textId="77777777" w:rsidR="00570808" w:rsidRPr="00B13A23" w:rsidRDefault="00570808" w:rsidP="00D40CB5">
            <w:pPr>
              <w:ind w:left="30"/>
              <w:textAlignment w:val="baseline"/>
              <w:rPr>
                <w:sz w:val="22"/>
                <w:szCs w:val="22"/>
              </w:rPr>
            </w:pPr>
            <w:r w:rsidRPr="00B13A23">
              <w:rPr>
                <w:sz w:val="22"/>
                <w:szCs w:val="22"/>
              </w:rPr>
              <w:t>2.33  </w:t>
            </w:r>
          </w:p>
        </w:tc>
        <w:tc>
          <w:tcPr>
            <w:tcW w:w="1236" w:type="dxa"/>
            <w:tcBorders>
              <w:top w:val="single" w:sz="4" w:space="0" w:color="auto"/>
              <w:left w:val="single" w:sz="4" w:space="0" w:color="auto"/>
              <w:bottom w:val="single" w:sz="4" w:space="0" w:color="auto"/>
              <w:right w:val="single" w:sz="4" w:space="0" w:color="auto"/>
            </w:tcBorders>
          </w:tcPr>
          <w:p w14:paraId="62A07172" w14:textId="77777777" w:rsidR="00570808" w:rsidRPr="00B13A23" w:rsidRDefault="00570808" w:rsidP="00D40CB5">
            <w:pPr>
              <w:rPr>
                <w:sz w:val="22"/>
                <w:szCs w:val="22"/>
              </w:rPr>
            </w:pPr>
            <w:r w:rsidRPr="00B13A23">
              <w:rPr>
                <w:sz w:val="22"/>
                <w:szCs w:val="22"/>
              </w:rPr>
              <w:t>E (Failure)  </w:t>
            </w:r>
          </w:p>
        </w:tc>
        <w:tc>
          <w:tcPr>
            <w:tcW w:w="1059" w:type="dxa"/>
            <w:tcBorders>
              <w:top w:val="single" w:sz="4" w:space="0" w:color="auto"/>
              <w:left w:val="single" w:sz="4" w:space="0" w:color="auto"/>
              <w:bottom w:val="single" w:sz="4" w:space="0" w:color="auto"/>
              <w:right w:val="single" w:sz="4" w:space="0" w:color="auto"/>
            </w:tcBorders>
          </w:tcPr>
          <w:p w14:paraId="402D1F9F" w14:textId="77777777" w:rsidR="00570808" w:rsidRPr="00B13A23" w:rsidRDefault="00570808" w:rsidP="00D40CB5">
            <w:pPr>
              <w:rPr>
                <w:sz w:val="22"/>
                <w:szCs w:val="22"/>
              </w:rPr>
            </w:pPr>
            <w:r w:rsidRPr="00B13A23">
              <w:rPr>
                <w:sz w:val="22"/>
                <w:szCs w:val="22"/>
              </w:rPr>
              <w:t>0.0   </w:t>
            </w:r>
          </w:p>
        </w:tc>
      </w:tr>
    </w:tbl>
    <w:p w14:paraId="3AB4D54D" w14:textId="77777777" w:rsidR="00570808" w:rsidRPr="00B13A23" w:rsidRDefault="00570808" w:rsidP="00570808">
      <w:pPr>
        <w:rPr>
          <w:sz w:val="22"/>
          <w:szCs w:val="22"/>
          <w:u w:val="single"/>
        </w:rPr>
      </w:pPr>
    </w:p>
    <w:p w14:paraId="4667D093" w14:textId="77777777" w:rsidR="00570808" w:rsidRPr="00B13A23" w:rsidRDefault="00570808" w:rsidP="00570808">
      <w:pPr>
        <w:rPr>
          <w:sz w:val="22"/>
          <w:szCs w:val="22"/>
        </w:rPr>
      </w:pPr>
      <w:r w:rsidRPr="00B13A23">
        <w:rPr>
          <w:sz w:val="22"/>
          <w:szCs w:val="22"/>
        </w:rPr>
        <w:t xml:space="preserve">The law school grading policy is available </w:t>
      </w:r>
      <w:hyperlink r:id="rId10" w:history="1">
        <w:r w:rsidRPr="00B13A23">
          <w:rPr>
            <w:rStyle w:val="Hyperlink"/>
            <w:sz w:val="22"/>
            <w:szCs w:val="22"/>
          </w:rPr>
          <w:t>here</w:t>
        </w:r>
      </w:hyperlink>
      <w:r w:rsidRPr="00B13A23">
        <w:rPr>
          <w:sz w:val="22"/>
          <w:szCs w:val="22"/>
        </w:rPr>
        <w:t>.</w:t>
      </w:r>
    </w:p>
    <w:p w14:paraId="17B97CEF" w14:textId="77777777" w:rsidR="00570808" w:rsidRPr="00B13A23" w:rsidRDefault="00570808" w:rsidP="00570808">
      <w:pPr>
        <w:rPr>
          <w:sz w:val="22"/>
          <w:szCs w:val="22"/>
        </w:rPr>
      </w:pPr>
    </w:p>
    <w:p w14:paraId="41FA9505" w14:textId="77777777" w:rsidR="00570808" w:rsidRPr="00B13A23" w:rsidRDefault="00570808" w:rsidP="00570808">
      <w:pPr>
        <w:rPr>
          <w:b/>
          <w:sz w:val="22"/>
          <w:szCs w:val="22"/>
          <w:u w:val="single"/>
        </w:rPr>
      </w:pPr>
      <w:r w:rsidRPr="00B13A23">
        <w:rPr>
          <w:b/>
          <w:sz w:val="22"/>
          <w:szCs w:val="22"/>
          <w:u w:val="single"/>
        </w:rPr>
        <w:t>OBSERVANCE OF RELIGIOUS HOLIDAYS:</w:t>
      </w:r>
    </w:p>
    <w:p w14:paraId="4533C37F" w14:textId="77777777" w:rsidR="00570808" w:rsidRPr="00B13A23" w:rsidRDefault="00570808" w:rsidP="00570808">
      <w:pPr>
        <w:rPr>
          <w:sz w:val="22"/>
          <w:szCs w:val="22"/>
        </w:rPr>
      </w:pPr>
      <w:r w:rsidRPr="00B13A23">
        <w:rPr>
          <w:sz w:val="22"/>
          <w:szCs w:val="22"/>
        </w:rPr>
        <w:t xml:space="preserve">UF Law respects students’ </w:t>
      </w:r>
      <w:hyperlink r:id="rId11" w:history="1">
        <w:r w:rsidRPr="00B13A23">
          <w:rPr>
            <w:rStyle w:val="Hyperlink"/>
            <w:sz w:val="22"/>
            <w:szCs w:val="22"/>
          </w:rPr>
          <w:t>observance of religious holidays</w:t>
        </w:r>
      </w:hyperlink>
      <w:r w:rsidRPr="00B13A23">
        <w:rPr>
          <w:sz w:val="22"/>
          <w:szCs w:val="22"/>
        </w:rPr>
        <w:t>.</w:t>
      </w:r>
    </w:p>
    <w:p w14:paraId="6DDFC171" w14:textId="77777777" w:rsidR="00570808" w:rsidRPr="00B13A23" w:rsidRDefault="00570808" w:rsidP="00570808">
      <w:pPr>
        <w:pStyle w:val="ListParagraph"/>
        <w:numPr>
          <w:ilvl w:val="0"/>
          <w:numId w:val="35"/>
        </w:numPr>
        <w:rPr>
          <w:sz w:val="22"/>
          <w:szCs w:val="22"/>
        </w:rPr>
      </w:pPr>
      <w:r w:rsidRPr="00B13A23">
        <w:rPr>
          <w:sz w:val="22"/>
          <w:szCs w:val="22"/>
        </w:rPr>
        <w:t>Students, upon prior notification to their instructors, shall be excused from class or other scheduled academic activity to observe a religious holy day of their faith.</w:t>
      </w:r>
    </w:p>
    <w:p w14:paraId="3C0CF1E1" w14:textId="77777777" w:rsidR="00570808" w:rsidRPr="00B13A23" w:rsidRDefault="00570808" w:rsidP="00570808">
      <w:pPr>
        <w:pStyle w:val="ListParagraph"/>
        <w:numPr>
          <w:ilvl w:val="0"/>
          <w:numId w:val="35"/>
        </w:numPr>
        <w:rPr>
          <w:sz w:val="22"/>
          <w:szCs w:val="22"/>
        </w:rPr>
      </w:pPr>
      <w:r w:rsidRPr="00B13A23">
        <w:rPr>
          <w:sz w:val="22"/>
          <w:szCs w:val="22"/>
        </w:rPr>
        <w:t>Students shall be permitted a reasonable amount of time to make up the material or activities covered in their absence.</w:t>
      </w:r>
    </w:p>
    <w:p w14:paraId="57A818E2" w14:textId="77777777" w:rsidR="00570808" w:rsidRPr="00B13A23" w:rsidRDefault="00570808" w:rsidP="00570808">
      <w:pPr>
        <w:pStyle w:val="ListParagraph"/>
        <w:numPr>
          <w:ilvl w:val="0"/>
          <w:numId w:val="35"/>
        </w:numPr>
        <w:rPr>
          <w:sz w:val="22"/>
          <w:szCs w:val="22"/>
        </w:rPr>
      </w:pPr>
      <w:r w:rsidRPr="00B13A23">
        <w:rPr>
          <w:sz w:val="22"/>
          <w:szCs w:val="22"/>
        </w:rPr>
        <w:t>Students shall not be penalized due to absence from class or other scheduled academic activity because of religious observances.</w:t>
      </w:r>
    </w:p>
    <w:p w14:paraId="66CF6F44" w14:textId="77777777" w:rsidR="00570808" w:rsidRPr="00B13A23" w:rsidRDefault="00570808" w:rsidP="00570808">
      <w:pPr>
        <w:rPr>
          <w:b/>
          <w:sz w:val="22"/>
          <w:szCs w:val="22"/>
          <w:u w:val="single"/>
        </w:rPr>
      </w:pPr>
    </w:p>
    <w:p w14:paraId="3EEC6363" w14:textId="77777777" w:rsidR="00570808" w:rsidRPr="00B13A23" w:rsidRDefault="00570808" w:rsidP="00570808">
      <w:pPr>
        <w:spacing w:after="10" w:line="249" w:lineRule="auto"/>
        <w:ind w:left="-5"/>
        <w:rPr>
          <w:sz w:val="22"/>
          <w:szCs w:val="22"/>
        </w:rPr>
      </w:pPr>
      <w:r w:rsidRPr="00B13A23">
        <w:rPr>
          <w:b/>
          <w:sz w:val="22"/>
          <w:szCs w:val="22"/>
          <w:u w:val="single"/>
        </w:rPr>
        <w:t>EXAM DELAYS AND ACCOMMODATIONS:</w:t>
      </w:r>
      <w:r w:rsidRPr="00B13A23">
        <w:rPr>
          <w:b/>
          <w:sz w:val="22"/>
          <w:szCs w:val="22"/>
        </w:rPr>
        <w:t xml:space="preserve">  </w:t>
      </w:r>
    </w:p>
    <w:p w14:paraId="0DADA515" w14:textId="77777777" w:rsidR="00570808" w:rsidRPr="00B13A23" w:rsidRDefault="00570808" w:rsidP="00570808">
      <w:pPr>
        <w:rPr>
          <w:sz w:val="22"/>
          <w:szCs w:val="22"/>
        </w:rPr>
      </w:pPr>
      <w:r w:rsidRPr="00B13A23">
        <w:rPr>
          <w:sz w:val="22"/>
          <w:szCs w:val="22"/>
        </w:rPr>
        <w:t xml:space="preserve">The law school policy on exam delays and accommodations can be found </w:t>
      </w:r>
      <w:hyperlink r:id="rId12" w:history="1">
        <w:r w:rsidRPr="00B13A23">
          <w:rPr>
            <w:rStyle w:val="Hyperlink"/>
            <w:sz w:val="22"/>
            <w:szCs w:val="22"/>
          </w:rPr>
          <w:t>here</w:t>
        </w:r>
      </w:hyperlink>
      <w:r w:rsidRPr="00B13A23">
        <w:rPr>
          <w:sz w:val="22"/>
          <w:szCs w:val="22"/>
        </w:rPr>
        <w:t>.</w:t>
      </w:r>
    </w:p>
    <w:p w14:paraId="59A2E17B" w14:textId="77777777" w:rsidR="00570808" w:rsidRPr="00B13A23" w:rsidRDefault="00570808" w:rsidP="00570808">
      <w:pPr>
        <w:rPr>
          <w:b/>
          <w:sz w:val="22"/>
          <w:szCs w:val="22"/>
          <w:u w:val="single"/>
        </w:rPr>
      </w:pPr>
    </w:p>
    <w:p w14:paraId="58B11721" w14:textId="060FFDD4" w:rsidR="00570808" w:rsidRPr="00B13A23" w:rsidRDefault="00570808" w:rsidP="00570808">
      <w:pPr>
        <w:rPr>
          <w:b/>
          <w:sz w:val="22"/>
          <w:szCs w:val="22"/>
          <w:u w:val="single"/>
        </w:rPr>
      </w:pPr>
      <w:r w:rsidRPr="00B13A23">
        <w:rPr>
          <w:b/>
          <w:sz w:val="22"/>
          <w:szCs w:val="22"/>
          <w:u w:val="single"/>
        </w:rPr>
        <w:t>STATEMENT RELATED TO ACCOMODATIONS FOR STUDENTS WITH DISABILITIES</w:t>
      </w:r>
      <w:r w:rsidR="00FA6C13">
        <w:rPr>
          <w:b/>
          <w:sz w:val="22"/>
          <w:szCs w:val="22"/>
          <w:u w:val="single"/>
        </w:rPr>
        <w:t>:</w:t>
      </w:r>
    </w:p>
    <w:p w14:paraId="1CD138F6" w14:textId="77777777" w:rsidR="00570808" w:rsidRPr="00B13A23" w:rsidRDefault="00570808" w:rsidP="00570808">
      <w:pPr>
        <w:rPr>
          <w:sz w:val="22"/>
          <w:szCs w:val="22"/>
        </w:rPr>
      </w:pPr>
      <w:r w:rsidRPr="00B13A23">
        <w:rPr>
          <w:color w:val="000000"/>
          <w:sz w:val="22"/>
          <w:szCs w:val="22"/>
        </w:rPr>
        <w:t>Students requesting accommodations for disabilities must first register with the Disability Resource Center (https://disability.ufl.edu/). Once registered, students will receive an accommodation letter, which must be presented to the Assistant Dean for Student Affairs (Assistant Dean Brian Mitchell). Students with disabilities should follow this procedure as early as possible in the semester. It is important for students to share their accommodation letter with their instructor and discuss their access needs as early as possible in the semester</w:t>
      </w:r>
      <w:r w:rsidRPr="00B13A23">
        <w:rPr>
          <w:sz w:val="22"/>
          <w:szCs w:val="22"/>
        </w:rPr>
        <w:t xml:space="preserve">. </w:t>
      </w:r>
      <w:r w:rsidRPr="00B13A23">
        <w:rPr>
          <w:color w:val="242424"/>
          <w:sz w:val="22"/>
          <w:szCs w:val="22"/>
          <w:bdr w:val="none" w:sz="0" w:space="0" w:color="auto" w:frame="1"/>
        </w:rPr>
        <w:t>Students may access information about various resources on the UF Law Student Resources Canvas page, available at </w:t>
      </w:r>
      <w:hyperlink r:id="rId13" w:tgtFrame="_blank" w:tooltip="https://ufl.instructure.com/courses/427635" w:history="1">
        <w:r w:rsidRPr="00B13A23">
          <w:rPr>
            <w:rStyle w:val="Hyperlink"/>
            <w:sz w:val="22"/>
            <w:szCs w:val="22"/>
            <w:bdr w:val="none" w:sz="0" w:space="0" w:color="auto" w:frame="1"/>
          </w:rPr>
          <w:t>https://ufl.instructure.com/courses/427635</w:t>
        </w:r>
      </w:hyperlink>
      <w:r w:rsidRPr="00B13A23">
        <w:rPr>
          <w:color w:val="242424"/>
          <w:sz w:val="22"/>
          <w:szCs w:val="22"/>
          <w:bdr w:val="none" w:sz="0" w:space="0" w:color="auto" w:frame="1"/>
        </w:rPr>
        <w:t>.</w:t>
      </w:r>
    </w:p>
    <w:p w14:paraId="21830565" w14:textId="77777777" w:rsidR="00570808" w:rsidRPr="00B13A23" w:rsidRDefault="00570808" w:rsidP="00570808">
      <w:pPr>
        <w:rPr>
          <w:b/>
          <w:sz w:val="22"/>
          <w:szCs w:val="22"/>
          <w:u w:val="single"/>
        </w:rPr>
      </w:pPr>
    </w:p>
    <w:p w14:paraId="3A72A6DE" w14:textId="67116475" w:rsidR="00570808" w:rsidRPr="00B13A23" w:rsidRDefault="00570808" w:rsidP="00FA6C13">
      <w:pPr>
        <w:keepNext/>
        <w:rPr>
          <w:sz w:val="22"/>
          <w:szCs w:val="22"/>
        </w:rPr>
      </w:pPr>
      <w:r w:rsidRPr="00B13A23">
        <w:rPr>
          <w:b/>
          <w:sz w:val="22"/>
          <w:szCs w:val="22"/>
          <w:u w:val="single"/>
        </w:rPr>
        <w:t>STUDENT COURSE EVALUATIONS</w:t>
      </w:r>
      <w:r w:rsidR="00FA6C13">
        <w:rPr>
          <w:b/>
          <w:sz w:val="22"/>
          <w:szCs w:val="22"/>
          <w:u w:val="single"/>
        </w:rPr>
        <w:t>:</w:t>
      </w:r>
    </w:p>
    <w:p w14:paraId="5B786ECF" w14:textId="77777777" w:rsidR="00570808" w:rsidRPr="00B13A23" w:rsidRDefault="00570808" w:rsidP="00570808">
      <w:pPr>
        <w:ind w:left="-5"/>
        <w:rPr>
          <w:sz w:val="22"/>
          <w:szCs w:val="22"/>
        </w:rPr>
      </w:pPr>
      <w:r w:rsidRPr="00B13A23">
        <w:rPr>
          <w:sz w:val="22"/>
          <w:szCs w:val="22"/>
        </w:rPr>
        <w:t xml:space="preserve">Students are expected to provide professional and respectful feedback on the quality of instruction in this course by completing course evaluations online via GatorEvals. Click </w:t>
      </w:r>
      <w:hyperlink r:id="rId14" w:history="1">
        <w:r w:rsidRPr="00B13A23">
          <w:rPr>
            <w:rStyle w:val="Hyperlink"/>
            <w:sz w:val="22"/>
            <w:szCs w:val="22"/>
          </w:rPr>
          <w:t>here</w:t>
        </w:r>
      </w:hyperlink>
      <w:r w:rsidRPr="00B13A23">
        <w:rPr>
          <w:sz w:val="22"/>
          <w:szCs w:val="22"/>
        </w:rPr>
        <w:t xml:space="preserve"> for guidance on how to give </w:t>
      </w:r>
      <w:r w:rsidRPr="00B13A23">
        <w:rPr>
          <w:sz w:val="22"/>
          <w:szCs w:val="22"/>
        </w:rPr>
        <w:lastRenderedPageBreak/>
        <w:t xml:space="preserve">feedback in a professional and respectful manner. Students will be notified when the evaluation period opens and may complete evaluations through the email they receive from GatorEvals, in their Canvas course menu under GatorEvals, or via </w:t>
      </w:r>
      <w:hyperlink r:id="rId15" w:history="1">
        <w:r w:rsidRPr="00B13A23">
          <w:rPr>
            <w:rStyle w:val="Hyperlink"/>
            <w:sz w:val="22"/>
            <w:szCs w:val="22"/>
          </w:rPr>
          <w:t>https://ufl.bluera.com/ufl/</w:t>
        </w:r>
      </w:hyperlink>
      <w:r w:rsidRPr="00B13A23">
        <w:rPr>
          <w:sz w:val="22"/>
          <w:szCs w:val="22"/>
        </w:rPr>
        <w:t xml:space="preserve">. Summaries of course evaluation results are available to students </w:t>
      </w:r>
      <w:hyperlink r:id="rId16" w:history="1">
        <w:r w:rsidRPr="00B13A23">
          <w:rPr>
            <w:rStyle w:val="Hyperlink"/>
            <w:sz w:val="22"/>
            <w:szCs w:val="22"/>
          </w:rPr>
          <w:t>here</w:t>
        </w:r>
      </w:hyperlink>
      <w:r w:rsidRPr="00B13A23">
        <w:rPr>
          <w:rStyle w:val="Hyperlink"/>
          <w:sz w:val="22"/>
          <w:szCs w:val="22"/>
        </w:rPr>
        <w:t>.</w:t>
      </w:r>
    </w:p>
    <w:p w14:paraId="363FE513" w14:textId="77777777" w:rsidR="00570808" w:rsidRPr="00B13A23" w:rsidRDefault="00570808" w:rsidP="00570808">
      <w:pPr>
        <w:rPr>
          <w:b/>
          <w:sz w:val="22"/>
          <w:szCs w:val="22"/>
          <w:u w:val="single"/>
        </w:rPr>
      </w:pPr>
    </w:p>
    <w:p w14:paraId="4C43D6A1" w14:textId="36149851" w:rsidR="00570808" w:rsidRPr="00B13A23" w:rsidRDefault="00570808" w:rsidP="00570808">
      <w:pPr>
        <w:rPr>
          <w:b/>
          <w:sz w:val="22"/>
          <w:szCs w:val="22"/>
          <w:u w:val="single"/>
        </w:rPr>
      </w:pPr>
      <w:r w:rsidRPr="00B13A23">
        <w:rPr>
          <w:b/>
          <w:sz w:val="22"/>
          <w:szCs w:val="22"/>
          <w:u w:val="single"/>
        </w:rPr>
        <w:t>RECORDINGS OF CLASS</w:t>
      </w:r>
      <w:r w:rsidR="00FA6C13">
        <w:rPr>
          <w:b/>
          <w:sz w:val="22"/>
          <w:szCs w:val="22"/>
          <w:u w:val="single"/>
        </w:rPr>
        <w:t>:</w:t>
      </w:r>
    </w:p>
    <w:p w14:paraId="618DB853" w14:textId="77777777" w:rsidR="00570808" w:rsidRPr="00B13A23" w:rsidRDefault="00570808" w:rsidP="00570808">
      <w:pPr>
        <w:jc w:val="both"/>
        <w:rPr>
          <w:color w:val="201F1E"/>
          <w:sz w:val="22"/>
          <w:szCs w:val="22"/>
        </w:rPr>
      </w:pPr>
      <w:r w:rsidRPr="00B13A23">
        <w:rPr>
          <w:rFonts w:eastAsia="Baskerville Old Face"/>
          <w:color w:val="323130"/>
          <w:sz w:val="22"/>
          <w:szCs w:val="22"/>
        </w:rPr>
        <w:t xml:space="preserve">All classes will be recorded via Mediasite in case students must miss class for health reasons. The Office of Student Affairs will work with faculty to determine when students may have access to these recordings, and the recordings will be password protected. </w:t>
      </w:r>
      <w:r w:rsidRPr="00B13A23">
        <w:rPr>
          <w:color w:val="201F1E"/>
          <w:sz w:val="22"/>
          <w:szCs w:val="22"/>
        </w:rPr>
        <w:t>It is the student’s responsibility to contact the Office of Student Affairs as soon as possible after an absence.</w:t>
      </w:r>
    </w:p>
    <w:p w14:paraId="1D6709E2" w14:textId="77777777" w:rsidR="00AA2DEF" w:rsidRPr="00B13A23" w:rsidRDefault="00AA2DEF" w:rsidP="00AA2DEF">
      <w:pPr>
        <w:rPr>
          <w:color w:val="201F1E"/>
          <w:sz w:val="22"/>
          <w:szCs w:val="22"/>
          <w:bdr w:val="none" w:sz="0" w:space="0" w:color="auto" w:frame="1"/>
          <w:shd w:val="clear" w:color="auto" w:fill="FFFFFF"/>
        </w:rPr>
      </w:pPr>
    </w:p>
    <w:p w14:paraId="28F06A8F" w14:textId="77777777" w:rsidR="00FA6C13" w:rsidRPr="00FD7F78" w:rsidRDefault="00242088" w:rsidP="00242088">
      <w:pPr>
        <w:rPr>
          <w:b/>
          <w:sz w:val="22"/>
          <w:szCs w:val="22"/>
        </w:rPr>
      </w:pPr>
      <w:r w:rsidRPr="00FD7F78">
        <w:rPr>
          <w:b/>
          <w:sz w:val="22"/>
          <w:szCs w:val="22"/>
          <w:u w:val="single"/>
        </w:rPr>
        <w:t>ABA OUT-OF-CLASS HOURS REQUIREMENTS:</w:t>
      </w:r>
    </w:p>
    <w:p w14:paraId="204705B0" w14:textId="3A27EE5E" w:rsidR="00AA2DEF" w:rsidRPr="00FD7F78" w:rsidRDefault="00242088" w:rsidP="00242088">
      <w:pPr>
        <w:rPr>
          <w:rFonts w:eastAsia="Baskerville Old Face"/>
          <w:sz w:val="22"/>
          <w:szCs w:val="22"/>
        </w:rPr>
      </w:pPr>
      <w:r w:rsidRPr="00FD7F78">
        <w:rPr>
          <w:rFonts w:eastAsia="Baskerville Old Face"/>
          <w:sz w:val="22"/>
          <w:szCs w:val="22"/>
        </w:rPr>
        <w:t>ABA Standard 310 requires that students devote 120 minutes to out-of-class preparation for every “classroom hour” of in-class instruction.</w:t>
      </w:r>
      <w:r w:rsidR="004F2ECF" w:rsidRPr="00FD7F78">
        <w:rPr>
          <w:rFonts w:eastAsia="Baskerville Old Face"/>
          <w:sz w:val="22"/>
          <w:szCs w:val="22"/>
        </w:rPr>
        <w:t xml:space="preserve"> </w:t>
      </w:r>
      <w:r w:rsidRPr="00FD7F78">
        <w:rPr>
          <w:rFonts w:eastAsia="Baskerville Old Face"/>
          <w:sz w:val="22"/>
          <w:szCs w:val="22"/>
        </w:rPr>
        <w:t xml:space="preserve">Each </w:t>
      </w:r>
      <w:r w:rsidR="00B942A3" w:rsidRPr="00FD7F78">
        <w:rPr>
          <w:rFonts w:eastAsia="Baskerville Old Face"/>
          <w:sz w:val="22"/>
          <w:szCs w:val="22"/>
        </w:rPr>
        <w:t xml:space="preserve">weekly </w:t>
      </w:r>
      <w:r w:rsidRPr="00FD7F78">
        <w:rPr>
          <w:rFonts w:eastAsia="Baskerville Old Face"/>
          <w:sz w:val="22"/>
          <w:szCs w:val="22"/>
        </w:rPr>
        <w:t xml:space="preserve">class is approximately </w:t>
      </w:r>
      <w:r w:rsidR="00B80E3A" w:rsidRPr="00FD7F78">
        <w:rPr>
          <w:rFonts w:eastAsia="Baskerville Old Face"/>
          <w:sz w:val="22"/>
          <w:szCs w:val="22"/>
        </w:rPr>
        <w:t xml:space="preserve">55 minutes </w:t>
      </w:r>
      <w:r w:rsidRPr="00FD7F78">
        <w:rPr>
          <w:rFonts w:eastAsia="Baskerville Old Face"/>
          <w:sz w:val="22"/>
          <w:szCs w:val="22"/>
        </w:rPr>
        <w:t xml:space="preserve">in length, requiring at least </w:t>
      </w:r>
      <w:r w:rsidRPr="00FD7F78">
        <w:rPr>
          <w:rFonts w:eastAsia="Baskerville Old Face"/>
          <w:b/>
          <w:bCs/>
          <w:sz w:val="22"/>
          <w:szCs w:val="22"/>
        </w:rPr>
        <w:t>4 hours of preparation</w:t>
      </w:r>
      <w:r w:rsidR="00A36719" w:rsidRPr="00FD7F78">
        <w:rPr>
          <w:rFonts w:eastAsia="Baskerville Old Face"/>
          <w:b/>
          <w:bCs/>
          <w:sz w:val="22"/>
          <w:szCs w:val="22"/>
        </w:rPr>
        <w:t xml:space="preserve"> per week</w:t>
      </w:r>
      <w:r w:rsidRPr="00FD7F78">
        <w:rPr>
          <w:rFonts w:eastAsia="Baskerville Old Face"/>
          <w:sz w:val="22"/>
          <w:szCs w:val="22"/>
        </w:rPr>
        <w:t xml:space="preserve"> outside of class including reading the assigned materials, writing critical analyses, and </w:t>
      </w:r>
      <w:r w:rsidR="004F2ECF" w:rsidRPr="00FD7F78">
        <w:rPr>
          <w:rFonts w:eastAsia="Baskerville Old Face"/>
          <w:sz w:val="22"/>
          <w:szCs w:val="22"/>
        </w:rPr>
        <w:t>completing course assignments</w:t>
      </w:r>
      <w:r w:rsidRPr="00FD7F78">
        <w:rPr>
          <w:rFonts w:eastAsia="Baskerville Old Face"/>
          <w:sz w:val="22"/>
          <w:szCs w:val="22"/>
        </w:rPr>
        <w:t xml:space="preserve">. </w:t>
      </w:r>
    </w:p>
    <w:p w14:paraId="6DEFDF7E" w14:textId="265DCC40" w:rsidR="001C0EA6" w:rsidRPr="00FD7F78" w:rsidRDefault="001C0EA6" w:rsidP="00242088">
      <w:pPr>
        <w:rPr>
          <w:rFonts w:eastAsia="Baskerville Old Face"/>
          <w:sz w:val="22"/>
          <w:szCs w:val="22"/>
        </w:rPr>
      </w:pPr>
    </w:p>
    <w:p w14:paraId="595E471D" w14:textId="2A34C4B2" w:rsidR="001C0EA6" w:rsidRPr="00FD7F78" w:rsidRDefault="001C0EA6" w:rsidP="001C0EA6">
      <w:pPr>
        <w:rPr>
          <w:b/>
          <w:sz w:val="22"/>
          <w:szCs w:val="22"/>
          <w:u w:val="single"/>
        </w:rPr>
      </w:pPr>
      <w:r w:rsidRPr="00FD7F78">
        <w:rPr>
          <w:b/>
          <w:sz w:val="22"/>
          <w:szCs w:val="22"/>
          <w:u w:val="single"/>
        </w:rPr>
        <w:t>COURSE SCHEDULE OF TOPICS AND ASSIGNMENTS</w:t>
      </w:r>
      <w:r w:rsidR="00FA6C13" w:rsidRPr="00FD7F78">
        <w:rPr>
          <w:b/>
          <w:sz w:val="22"/>
          <w:szCs w:val="22"/>
          <w:u w:val="single"/>
        </w:rPr>
        <w:t>:</w:t>
      </w:r>
      <w:r w:rsidRPr="00FD7F78">
        <w:rPr>
          <w:b/>
          <w:sz w:val="22"/>
          <w:szCs w:val="22"/>
          <w:u w:val="single"/>
        </w:rPr>
        <w:t xml:space="preserve"> </w:t>
      </w:r>
    </w:p>
    <w:p w14:paraId="252B20B2" w14:textId="3F16C53D" w:rsidR="001C0EA6" w:rsidRPr="00FD7F78" w:rsidRDefault="001C0EA6" w:rsidP="001C0EA6">
      <w:pPr>
        <w:rPr>
          <w:sz w:val="22"/>
          <w:szCs w:val="22"/>
        </w:rPr>
      </w:pPr>
      <w:r w:rsidRPr="00FD7F78">
        <w:rPr>
          <w:sz w:val="22"/>
          <w:szCs w:val="22"/>
        </w:rPr>
        <w:t xml:space="preserve">This syllabus is offered as a guide to the direction of the course. </w:t>
      </w:r>
      <w:r w:rsidR="00B942A3" w:rsidRPr="00FD7F78">
        <w:rPr>
          <w:sz w:val="22"/>
          <w:szCs w:val="22"/>
        </w:rPr>
        <w:t>Our pace will depend in part on the level of interest and the level of difficulty of each section</w:t>
      </w:r>
      <w:r w:rsidR="00BE4D51" w:rsidRPr="00FD7F78">
        <w:rPr>
          <w:sz w:val="22"/>
          <w:szCs w:val="22"/>
        </w:rPr>
        <w:t xml:space="preserve"> and is subject to change.</w:t>
      </w:r>
      <w:r w:rsidR="00B942A3" w:rsidRPr="00FD7F78">
        <w:rPr>
          <w:sz w:val="22"/>
          <w:szCs w:val="22"/>
        </w:rPr>
        <w:t xml:space="preserve"> </w:t>
      </w:r>
    </w:p>
    <w:p w14:paraId="0587A2C9" w14:textId="3F7CB257" w:rsidR="00B942A3" w:rsidRPr="00B13A23" w:rsidRDefault="00B942A3" w:rsidP="001C0EA6">
      <w:pPr>
        <w:rPr>
          <w:color w:val="C00000"/>
          <w:sz w:val="22"/>
          <w:szCs w:val="22"/>
        </w:rPr>
      </w:pPr>
    </w:p>
    <w:tbl>
      <w:tblPr>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425"/>
        <w:gridCol w:w="4050"/>
        <w:gridCol w:w="4320"/>
      </w:tblGrid>
      <w:tr w:rsidR="00C709AF" w:rsidRPr="00B13A23" w14:paraId="3BE0DFA1" w14:textId="77777777" w:rsidTr="00B666AA">
        <w:tc>
          <w:tcPr>
            <w:tcW w:w="1425" w:type="dxa"/>
            <w:tcBorders>
              <w:right w:val="single" w:sz="4" w:space="0" w:color="000000"/>
            </w:tcBorders>
            <w:vAlign w:val="bottom"/>
          </w:tcPr>
          <w:p w14:paraId="24F8700C" w14:textId="03994A35" w:rsidR="00C709AF" w:rsidRPr="00B13A23" w:rsidRDefault="00C709AF" w:rsidP="00C709AF">
            <w:pPr>
              <w:rPr>
                <w:color w:val="000000"/>
                <w:sz w:val="22"/>
                <w:szCs w:val="22"/>
              </w:rPr>
            </w:pPr>
            <w:r w:rsidRPr="00B13A23">
              <w:rPr>
                <w:color w:val="000000"/>
                <w:sz w:val="22"/>
                <w:szCs w:val="22"/>
              </w:rPr>
              <w:t>Date</w:t>
            </w:r>
          </w:p>
        </w:tc>
        <w:tc>
          <w:tcPr>
            <w:tcW w:w="4050" w:type="dxa"/>
            <w:tcBorders>
              <w:left w:val="single" w:sz="4" w:space="0" w:color="000000"/>
            </w:tcBorders>
            <w:vAlign w:val="bottom"/>
          </w:tcPr>
          <w:p w14:paraId="69EF4A0F" w14:textId="673DA5C5" w:rsidR="00C709AF" w:rsidRPr="00B13A23" w:rsidRDefault="00B666AA" w:rsidP="00C709AF">
            <w:pPr>
              <w:rPr>
                <w:color w:val="000000"/>
                <w:sz w:val="22"/>
                <w:szCs w:val="22"/>
              </w:rPr>
            </w:pPr>
            <w:r w:rsidRPr="00B13A23">
              <w:rPr>
                <w:color w:val="000000"/>
                <w:sz w:val="22"/>
                <w:szCs w:val="22"/>
              </w:rPr>
              <w:t>Topic</w:t>
            </w:r>
          </w:p>
        </w:tc>
        <w:tc>
          <w:tcPr>
            <w:tcW w:w="4320" w:type="dxa"/>
            <w:tcBorders>
              <w:left w:val="single" w:sz="4" w:space="0" w:color="000000"/>
            </w:tcBorders>
            <w:vAlign w:val="bottom"/>
          </w:tcPr>
          <w:p w14:paraId="1BF90927" w14:textId="59FDC894" w:rsidR="00C709AF" w:rsidRPr="00B13A23" w:rsidRDefault="00B666AA" w:rsidP="00C709AF">
            <w:pPr>
              <w:textAlignment w:val="baseline"/>
              <w:rPr>
                <w:color w:val="000000"/>
                <w:sz w:val="22"/>
                <w:szCs w:val="22"/>
              </w:rPr>
            </w:pPr>
            <w:r w:rsidRPr="00B13A23">
              <w:rPr>
                <w:color w:val="000000"/>
                <w:sz w:val="22"/>
                <w:szCs w:val="22"/>
              </w:rPr>
              <w:t>Assigned Reading</w:t>
            </w:r>
          </w:p>
        </w:tc>
      </w:tr>
      <w:tr w:rsidR="00C709AF" w:rsidRPr="00B13A23" w14:paraId="3D2E30A1" w14:textId="1245E0D4" w:rsidTr="00B666AA">
        <w:tc>
          <w:tcPr>
            <w:tcW w:w="1425" w:type="dxa"/>
            <w:tcBorders>
              <w:right w:val="single" w:sz="4" w:space="0" w:color="000000"/>
            </w:tcBorders>
            <w:vAlign w:val="bottom"/>
          </w:tcPr>
          <w:p w14:paraId="0B122C64" w14:textId="0E5F8A76" w:rsidR="00C709AF" w:rsidRPr="00B13A23" w:rsidRDefault="00C709AF" w:rsidP="00C709AF">
            <w:pPr>
              <w:rPr>
                <w:sz w:val="22"/>
                <w:szCs w:val="22"/>
              </w:rPr>
            </w:pPr>
            <w:r w:rsidRPr="00B13A23">
              <w:rPr>
                <w:color w:val="000000"/>
                <w:sz w:val="22"/>
                <w:szCs w:val="22"/>
              </w:rPr>
              <w:t>16-Jan</w:t>
            </w:r>
          </w:p>
        </w:tc>
        <w:tc>
          <w:tcPr>
            <w:tcW w:w="4050" w:type="dxa"/>
            <w:tcBorders>
              <w:left w:val="single" w:sz="4" w:space="0" w:color="000000"/>
            </w:tcBorders>
            <w:vAlign w:val="bottom"/>
          </w:tcPr>
          <w:p w14:paraId="0FF4CB76" w14:textId="2ED1189E" w:rsidR="00C709AF" w:rsidRPr="00B13A23" w:rsidRDefault="00C709AF" w:rsidP="00C709AF">
            <w:pPr>
              <w:rPr>
                <w:sz w:val="22"/>
                <w:szCs w:val="22"/>
              </w:rPr>
            </w:pPr>
            <w:r w:rsidRPr="00B13A23">
              <w:rPr>
                <w:color w:val="000000"/>
                <w:sz w:val="22"/>
                <w:szCs w:val="22"/>
              </w:rPr>
              <w:t>Introduction &amp; Course Overview: Introduction to International Tax Planning and the Case Study</w:t>
            </w:r>
          </w:p>
        </w:tc>
        <w:tc>
          <w:tcPr>
            <w:tcW w:w="4320" w:type="dxa"/>
            <w:tcBorders>
              <w:left w:val="single" w:sz="4" w:space="0" w:color="000000"/>
            </w:tcBorders>
            <w:vAlign w:val="bottom"/>
          </w:tcPr>
          <w:p w14:paraId="1DCEF351" w14:textId="7A56C81C" w:rsidR="00C709AF" w:rsidRPr="00B13A23" w:rsidRDefault="00C709AF" w:rsidP="00C709AF">
            <w:pPr>
              <w:textAlignment w:val="baseline"/>
              <w:rPr>
                <w:b/>
                <w:bCs/>
                <w:i/>
                <w:iCs/>
                <w:sz w:val="22"/>
                <w:szCs w:val="22"/>
              </w:rPr>
            </w:pPr>
          </w:p>
        </w:tc>
      </w:tr>
      <w:tr w:rsidR="00C709AF" w:rsidRPr="00B13A23" w14:paraId="06279A26" w14:textId="78EC0EA6" w:rsidTr="00B666AA">
        <w:tc>
          <w:tcPr>
            <w:tcW w:w="1425" w:type="dxa"/>
            <w:tcBorders>
              <w:right w:val="single" w:sz="4" w:space="0" w:color="000000"/>
            </w:tcBorders>
            <w:vAlign w:val="bottom"/>
          </w:tcPr>
          <w:p w14:paraId="289A8DB3" w14:textId="238BB054" w:rsidR="00C709AF" w:rsidRPr="00B13A23" w:rsidRDefault="00C709AF" w:rsidP="00C709AF">
            <w:pPr>
              <w:rPr>
                <w:sz w:val="22"/>
                <w:szCs w:val="22"/>
              </w:rPr>
            </w:pPr>
            <w:r w:rsidRPr="00B13A23">
              <w:rPr>
                <w:color w:val="000000"/>
                <w:sz w:val="22"/>
                <w:szCs w:val="22"/>
              </w:rPr>
              <w:t>18-Jan</w:t>
            </w:r>
          </w:p>
        </w:tc>
        <w:tc>
          <w:tcPr>
            <w:tcW w:w="4050" w:type="dxa"/>
            <w:tcBorders>
              <w:left w:val="single" w:sz="4" w:space="0" w:color="000000"/>
            </w:tcBorders>
            <w:vAlign w:val="bottom"/>
          </w:tcPr>
          <w:p w14:paraId="4C3AC86B" w14:textId="2A78E0DA" w:rsidR="00C709AF" w:rsidRPr="00B13A23" w:rsidRDefault="00B666AA" w:rsidP="00C709AF">
            <w:pPr>
              <w:textAlignment w:val="baseline"/>
              <w:rPr>
                <w:b/>
                <w:bCs/>
                <w:i/>
                <w:iCs/>
                <w:sz w:val="22"/>
                <w:szCs w:val="22"/>
              </w:rPr>
            </w:pPr>
            <w:r w:rsidRPr="00B13A23">
              <w:rPr>
                <w:color w:val="000000"/>
                <w:sz w:val="22"/>
                <w:szCs w:val="22"/>
              </w:rPr>
              <w:t>Permanent</w:t>
            </w:r>
            <w:r w:rsidR="00C709AF" w:rsidRPr="00B13A23">
              <w:rPr>
                <w:color w:val="000000"/>
                <w:sz w:val="22"/>
                <w:szCs w:val="22"/>
              </w:rPr>
              <w:t xml:space="preserve"> Establishments</w:t>
            </w:r>
          </w:p>
        </w:tc>
        <w:tc>
          <w:tcPr>
            <w:tcW w:w="4320" w:type="dxa"/>
            <w:tcBorders>
              <w:left w:val="single" w:sz="4" w:space="0" w:color="000000"/>
            </w:tcBorders>
            <w:vAlign w:val="bottom"/>
          </w:tcPr>
          <w:p w14:paraId="12FAEDAB" w14:textId="39A824B2" w:rsidR="00C709AF" w:rsidRPr="00B13A23" w:rsidRDefault="00DD1171" w:rsidP="00C709AF">
            <w:pPr>
              <w:textAlignment w:val="baseline"/>
              <w:rPr>
                <w:sz w:val="22"/>
                <w:szCs w:val="22"/>
              </w:rPr>
            </w:pPr>
            <w:r>
              <w:rPr>
                <w:sz w:val="22"/>
                <w:szCs w:val="22"/>
              </w:rPr>
              <w:t>Section 864</w:t>
            </w:r>
            <w:r w:rsidR="00C915AF">
              <w:rPr>
                <w:sz w:val="22"/>
                <w:szCs w:val="22"/>
              </w:rPr>
              <w:t>;</w:t>
            </w:r>
            <w:r>
              <w:rPr>
                <w:sz w:val="22"/>
                <w:szCs w:val="22"/>
              </w:rPr>
              <w:t xml:space="preserve"> </w:t>
            </w:r>
            <w:r w:rsidR="00C915AF">
              <w:rPr>
                <w:sz w:val="22"/>
                <w:szCs w:val="22"/>
              </w:rPr>
              <w:t xml:space="preserve">Treas. Reg. § 1.864-2 and -3; </w:t>
            </w:r>
            <w:r w:rsidR="00D268C9" w:rsidRPr="00B13A23">
              <w:rPr>
                <w:sz w:val="22"/>
                <w:szCs w:val="22"/>
              </w:rPr>
              <w:t xml:space="preserve">BNA Portfolio </w:t>
            </w:r>
            <w:r w:rsidR="003428AA" w:rsidRPr="00B13A23">
              <w:rPr>
                <w:sz w:val="22"/>
                <w:szCs w:val="22"/>
              </w:rPr>
              <w:t>7050-2</w:t>
            </w:r>
            <w:r w:rsidR="003428AA" w:rsidRPr="00B13A23">
              <w:rPr>
                <w:sz w:val="22"/>
                <w:szCs w:val="22"/>
                <w:vertAlign w:val="superscript"/>
              </w:rPr>
              <w:t>n</w:t>
            </w:r>
            <w:r w:rsidR="00837125" w:rsidRPr="00B13A23">
              <w:rPr>
                <w:sz w:val="22"/>
                <w:szCs w:val="22"/>
                <w:vertAlign w:val="superscript"/>
              </w:rPr>
              <w:t>d</w:t>
            </w:r>
            <w:r w:rsidR="00837125" w:rsidRPr="00B13A23">
              <w:rPr>
                <w:sz w:val="22"/>
                <w:szCs w:val="22"/>
              </w:rPr>
              <w:t>, VIII</w:t>
            </w:r>
            <w:r w:rsidR="0038557B" w:rsidRPr="00B13A23">
              <w:rPr>
                <w:sz w:val="22"/>
                <w:szCs w:val="22"/>
              </w:rPr>
              <w:t>.B</w:t>
            </w:r>
            <w:r w:rsidR="00C915AF">
              <w:rPr>
                <w:sz w:val="22"/>
                <w:szCs w:val="22"/>
              </w:rPr>
              <w:t xml:space="preserve">; </w:t>
            </w:r>
            <w:r w:rsidR="00F70163">
              <w:rPr>
                <w:sz w:val="22"/>
                <w:szCs w:val="22"/>
              </w:rPr>
              <w:t xml:space="preserve">and </w:t>
            </w:r>
            <w:r w:rsidR="00C915AF">
              <w:rPr>
                <w:sz w:val="22"/>
                <w:szCs w:val="22"/>
              </w:rPr>
              <w:t>US – Canada Income Tax Treaty</w:t>
            </w:r>
            <w:r w:rsidR="00E66C41">
              <w:rPr>
                <w:sz w:val="22"/>
                <w:szCs w:val="22"/>
              </w:rPr>
              <w:t>,</w:t>
            </w:r>
            <w:r w:rsidR="00C915AF">
              <w:rPr>
                <w:sz w:val="22"/>
                <w:szCs w:val="22"/>
              </w:rPr>
              <w:t xml:space="preserve"> </w:t>
            </w:r>
            <w:r w:rsidR="00E66C41">
              <w:rPr>
                <w:sz w:val="22"/>
                <w:szCs w:val="22"/>
              </w:rPr>
              <w:t>Article V</w:t>
            </w:r>
          </w:p>
        </w:tc>
      </w:tr>
      <w:tr w:rsidR="00C709AF" w:rsidRPr="00B13A23" w14:paraId="59D2DE39" w14:textId="73E90E1A" w:rsidTr="00B666AA">
        <w:tc>
          <w:tcPr>
            <w:tcW w:w="1425" w:type="dxa"/>
            <w:tcBorders>
              <w:right w:val="single" w:sz="4" w:space="0" w:color="000000"/>
            </w:tcBorders>
            <w:vAlign w:val="bottom"/>
          </w:tcPr>
          <w:p w14:paraId="5CBBAAEC" w14:textId="7B478E7A" w:rsidR="00C709AF" w:rsidRPr="00B13A23" w:rsidRDefault="00C709AF" w:rsidP="00C709AF">
            <w:pPr>
              <w:rPr>
                <w:sz w:val="22"/>
                <w:szCs w:val="22"/>
              </w:rPr>
            </w:pPr>
            <w:r w:rsidRPr="00B13A23">
              <w:rPr>
                <w:color w:val="000000"/>
                <w:sz w:val="22"/>
                <w:szCs w:val="22"/>
              </w:rPr>
              <w:t>23-Jan</w:t>
            </w:r>
          </w:p>
        </w:tc>
        <w:tc>
          <w:tcPr>
            <w:tcW w:w="4050" w:type="dxa"/>
            <w:tcBorders>
              <w:left w:val="single" w:sz="4" w:space="0" w:color="000000"/>
            </w:tcBorders>
            <w:vAlign w:val="bottom"/>
          </w:tcPr>
          <w:p w14:paraId="2699154C" w14:textId="06DFEADD" w:rsidR="00C709AF" w:rsidRPr="00B13A23" w:rsidRDefault="00C709AF" w:rsidP="00C709AF">
            <w:pPr>
              <w:textAlignment w:val="baseline"/>
              <w:rPr>
                <w:b/>
                <w:bCs/>
                <w:i/>
                <w:iCs/>
                <w:sz w:val="22"/>
                <w:szCs w:val="22"/>
              </w:rPr>
            </w:pPr>
            <w:r w:rsidRPr="00B13A23">
              <w:rPr>
                <w:color w:val="000000"/>
                <w:sz w:val="22"/>
                <w:szCs w:val="22"/>
              </w:rPr>
              <w:t xml:space="preserve">Withholding Taxes and Treaties; </w:t>
            </w:r>
            <w:r w:rsidRPr="00DF4ECC">
              <w:rPr>
                <w:i/>
                <w:iCs/>
                <w:color w:val="000000"/>
                <w:sz w:val="22"/>
                <w:szCs w:val="22"/>
              </w:rPr>
              <w:t>Groups Assigned</w:t>
            </w:r>
            <w:r w:rsidRPr="00B13A23">
              <w:rPr>
                <w:color w:val="000000"/>
                <w:sz w:val="22"/>
                <w:szCs w:val="22"/>
              </w:rPr>
              <w:t xml:space="preserve">; </w:t>
            </w:r>
            <w:r w:rsidRPr="00B13A23">
              <w:rPr>
                <w:i/>
                <w:iCs/>
                <w:color w:val="000000"/>
                <w:sz w:val="22"/>
                <w:szCs w:val="22"/>
              </w:rPr>
              <w:t>Discussion Lead Dates Assigned</w:t>
            </w:r>
          </w:p>
        </w:tc>
        <w:tc>
          <w:tcPr>
            <w:tcW w:w="4320" w:type="dxa"/>
            <w:tcBorders>
              <w:left w:val="single" w:sz="4" w:space="0" w:color="000000"/>
            </w:tcBorders>
            <w:vAlign w:val="bottom"/>
          </w:tcPr>
          <w:p w14:paraId="4ECEE77E" w14:textId="7C1581E2" w:rsidR="00C709AF" w:rsidRPr="00C904D0" w:rsidRDefault="00024399" w:rsidP="00C709AF">
            <w:pPr>
              <w:textAlignment w:val="baseline"/>
              <w:rPr>
                <w:i/>
                <w:iCs/>
                <w:sz w:val="22"/>
                <w:szCs w:val="22"/>
              </w:rPr>
            </w:pPr>
            <w:r>
              <w:rPr>
                <w:sz w:val="22"/>
                <w:szCs w:val="22"/>
              </w:rPr>
              <w:t>US – German Income Tax Treaty</w:t>
            </w:r>
            <w:r w:rsidR="00CD492D">
              <w:rPr>
                <w:sz w:val="22"/>
                <w:szCs w:val="22"/>
              </w:rPr>
              <w:t>, Article</w:t>
            </w:r>
            <w:r w:rsidR="0023113B">
              <w:rPr>
                <w:sz w:val="22"/>
                <w:szCs w:val="22"/>
              </w:rPr>
              <w:t>s 10, 11, 12</w:t>
            </w:r>
            <w:r w:rsidR="003F392A">
              <w:rPr>
                <w:sz w:val="22"/>
                <w:szCs w:val="22"/>
              </w:rPr>
              <w:t>, and the Treasury TE for those articles</w:t>
            </w:r>
            <w:r>
              <w:rPr>
                <w:sz w:val="22"/>
                <w:szCs w:val="22"/>
              </w:rPr>
              <w:t xml:space="preserve">; </w:t>
            </w:r>
            <w:r w:rsidR="00805007">
              <w:rPr>
                <w:sz w:val="22"/>
                <w:szCs w:val="22"/>
              </w:rPr>
              <w:t xml:space="preserve">US – Serbia Income Tax Treaty (trick </w:t>
            </w:r>
            <w:r>
              <w:rPr>
                <w:sz w:val="22"/>
                <w:szCs w:val="22"/>
              </w:rPr>
              <w:t>assignment);</w:t>
            </w:r>
            <w:r w:rsidR="00F70163">
              <w:rPr>
                <w:sz w:val="22"/>
                <w:szCs w:val="22"/>
              </w:rPr>
              <w:t xml:space="preserve"> and</w:t>
            </w:r>
            <w:r>
              <w:rPr>
                <w:sz w:val="22"/>
                <w:szCs w:val="22"/>
              </w:rPr>
              <w:t xml:space="preserve"> </w:t>
            </w:r>
            <w:hyperlink r:id="rId17" w:history="1">
              <w:r w:rsidRPr="00796270">
                <w:rPr>
                  <w:rStyle w:val="Hyperlink"/>
                  <w:i/>
                  <w:iCs/>
                  <w:sz w:val="22"/>
                  <w:szCs w:val="22"/>
                </w:rPr>
                <w:t>https://taxsummaries.pwc.com/</w:t>
              </w:r>
            </w:hyperlink>
          </w:p>
        </w:tc>
      </w:tr>
      <w:tr w:rsidR="00D57475" w:rsidRPr="00B13A23" w14:paraId="5B14D51D" w14:textId="77777777" w:rsidTr="00B666AA">
        <w:tc>
          <w:tcPr>
            <w:tcW w:w="1425" w:type="dxa"/>
            <w:tcBorders>
              <w:right w:val="single" w:sz="4" w:space="0" w:color="000000"/>
            </w:tcBorders>
            <w:vAlign w:val="bottom"/>
          </w:tcPr>
          <w:p w14:paraId="02DD2733" w14:textId="6A5D6145" w:rsidR="00D57475" w:rsidRPr="00B13A23" w:rsidRDefault="00D57475" w:rsidP="00D57475">
            <w:pPr>
              <w:rPr>
                <w:color w:val="000000"/>
                <w:sz w:val="22"/>
                <w:szCs w:val="22"/>
              </w:rPr>
            </w:pPr>
            <w:r w:rsidRPr="00B13A23">
              <w:rPr>
                <w:color w:val="000000"/>
                <w:sz w:val="22"/>
                <w:szCs w:val="22"/>
              </w:rPr>
              <w:t>25-Jan</w:t>
            </w:r>
          </w:p>
        </w:tc>
        <w:tc>
          <w:tcPr>
            <w:tcW w:w="4050" w:type="dxa"/>
            <w:tcBorders>
              <w:left w:val="single" w:sz="4" w:space="0" w:color="000000"/>
            </w:tcBorders>
            <w:vAlign w:val="bottom"/>
          </w:tcPr>
          <w:p w14:paraId="79357E94" w14:textId="33245C57" w:rsidR="00D57475" w:rsidRPr="00B13A23" w:rsidRDefault="00D57475" w:rsidP="00D57475">
            <w:pPr>
              <w:textAlignment w:val="baseline"/>
              <w:rPr>
                <w:color w:val="000000"/>
                <w:sz w:val="22"/>
                <w:szCs w:val="22"/>
              </w:rPr>
            </w:pPr>
            <w:r w:rsidRPr="00B13A23">
              <w:rPr>
                <w:color w:val="000000"/>
                <w:sz w:val="22"/>
                <w:szCs w:val="22"/>
              </w:rPr>
              <w:t>367(a)</w:t>
            </w:r>
          </w:p>
        </w:tc>
        <w:tc>
          <w:tcPr>
            <w:tcW w:w="4320" w:type="dxa"/>
            <w:tcBorders>
              <w:left w:val="single" w:sz="4" w:space="0" w:color="000000"/>
            </w:tcBorders>
            <w:vAlign w:val="bottom"/>
          </w:tcPr>
          <w:p w14:paraId="1445F6AC" w14:textId="6DFECB20" w:rsidR="00D57475" w:rsidRDefault="00D57475" w:rsidP="00D57475">
            <w:pPr>
              <w:textAlignment w:val="baseline"/>
              <w:rPr>
                <w:sz w:val="22"/>
                <w:szCs w:val="22"/>
              </w:rPr>
            </w:pPr>
            <w:r>
              <w:rPr>
                <w:sz w:val="22"/>
                <w:szCs w:val="22"/>
              </w:rPr>
              <w:t>Section 367(a); Treas. Reg. § 1.367(a)-0; Treas. Reg. § 1.367(b)-0; Treas. Reg. § 1.367(d)-1T(a) and -1(b)</w:t>
            </w:r>
          </w:p>
        </w:tc>
      </w:tr>
      <w:tr w:rsidR="00D57475" w:rsidRPr="00B13A23" w14:paraId="6CEA709E" w14:textId="2C00633B" w:rsidTr="00B666AA">
        <w:tc>
          <w:tcPr>
            <w:tcW w:w="1425" w:type="dxa"/>
            <w:tcBorders>
              <w:right w:val="single" w:sz="4" w:space="0" w:color="000000"/>
            </w:tcBorders>
            <w:vAlign w:val="bottom"/>
          </w:tcPr>
          <w:p w14:paraId="07F97B3E" w14:textId="1B6979E6" w:rsidR="00D57475" w:rsidRPr="00B13A23" w:rsidRDefault="00D57475" w:rsidP="00D57475">
            <w:pPr>
              <w:rPr>
                <w:sz w:val="22"/>
                <w:szCs w:val="22"/>
              </w:rPr>
            </w:pPr>
            <w:r w:rsidRPr="00B13A23">
              <w:rPr>
                <w:color w:val="000000"/>
                <w:sz w:val="22"/>
                <w:szCs w:val="22"/>
              </w:rPr>
              <w:t>30-Jan</w:t>
            </w:r>
          </w:p>
        </w:tc>
        <w:tc>
          <w:tcPr>
            <w:tcW w:w="4050" w:type="dxa"/>
            <w:tcBorders>
              <w:left w:val="single" w:sz="4" w:space="0" w:color="000000"/>
            </w:tcBorders>
            <w:vAlign w:val="bottom"/>
          </w:tcPr>
          <w:p w14:paraId="08F9A98E" w14:textId="7C03EA3A" w:rsidR="00D57475" w:rsidRPr="00B13A23" w:rsidRDefault="00D57475" w:rsidP="00D57475">
            <w:pPr>
              <w:textAlignment w:val="baseline"/>
              <w:rPr>
                <w:b/>
                <w:bCs/>
                <w:i/>
                <w:iCs/>
                <w:sz w:val="22"/>
                <w:szCs w:val="22"/>
              </w:rPr>
            </w:pPr>
            <w:r w:rsidRPr="00B13A23">
              <w:rPr>
                <w:color w:val="000000"/>
                <w:sz w:val="22"/>
                <w:szCs w:val="22"/>
              </w:rPr>
              <w:t>GILTI</w:t>
            </w:r>
          </w:p>
        </w:tc>
        <w:tc>
          <w:tcPr>
            <w:tcW w:w="4320" w:type="dxa"/>
            <w:tcBorders>
              <w:left w:val="single" w:sz="4" w:space="0" w:color="000000"/>
            </w:tcBorders>
            <w:vAlign w:val="bottom"/>
          </w:tcPr>
          <w:p w14:paraId="25EB9D1C" w14:textId="672A3D80" w:rsidR="00D57475" w:rsidRPr="008D56F0" w:rsidRDefault="00D57475" w:rsidP="00D57475">
            <w:pPr>
              <w:textAlignment w:val="baseline"/>
              <w:rPr>
                <w:sz w:val="22"/>
                <w:szCs w:val="22"/>
              </w:rPr>
            </w:pPr>
            <w:r>
              <w:rPr>
                <w:sz w:val="22"/>
                <w:szCs w:val="22"/>
              </w:rPr>
              <w:t>Section 951A and Treas. Reg. § 1.951A-2(c)(1)-(3) and -5(b)</w:t>
            </w:r>
          </w:p>
        </w:tc>
      </w:tr>
      <w:tr w:rsidR="00D57475" w:rsidRPr="00B13A23" w14:paraId="1D9D203D" w14:textId="3D8586C1" w:rsidTr="00B666AA">
        <w:tc>
          <w:tcPr>
            <w:tcW w:w="1425" w:type="dxa"/>
            <w:tcBorders>
              <w:right w:val="single" w:sz="4" w:space="0" w:color="000000"/>
            </w:tcBorders>
            <w:vAlign w:val="bottom"/>
          </w:tcPr>
          <w:p w14:paraId="57E1B8AB" w14:textId="38761A43" w:rsidR="00D57475" w:rsidRPr="00B13A23" w:rsidRDefault="00D57475" w:rsidP="00D57475">
            <w:pPr>
              <w:rPr>
                <w:sz w:val="22"/>
                <w:szCs w:val="22"/>
              </w:rPr>
            </w:pPr>
            <w:r w:rsidRPr="00B13A23">
              <w:rPr>
                <w:color w:val="000000"/>
                <w:sz w:val="22"/>
                <w:szCs w:val="22"/>
              </w:rPr>
              <w:t>1-Feb</w:t>
            </w:r>
          </w:p>
        </w:tc>
        <w:tc>
          <w:tcPr>
            <w:tcW w:w="4050" w:type="dxa"/>
            <w:tcBorders>
              <w:left w:val="single" w:sz="4" w:space="0" w:color="000000"/>
            </w:tcBorders>
            <w:vAlign w:val="bottom"/>
          </w:tcPr>
          <w:p w14:paraId="09766213" w14:textId="0ADC7977" w:rsidR="00D57475" w:rsidRPr="00B13A23" w:rsidRDefault="00D57475" w:rsidP="00D57475">
            <w:pPr>
              <w:textAlignment w:val="baseline"/>
              <w:rPr>
                <w:sz w:val="22"/>
                <w:szCs w:val="22"/>
              </w:rPr>
            </w:pPr>
            <w:r w:rsidRPr="00B13A23">
              <w:rPr>
                <w:sz w:val="22"/>
                <w:szCs w:val="22"/>
              </w:rPr>
              <w:t>GILTI (cont’d)</w:t>
            </w:r>
          </w:p>
        </w:tc>
        <w:tc>
          <w:tcPr>
            <w:tcW w:w="4320" w:type="dxa"/>
            <w:tcBorders>
              <w:left w:val="single" w:sz="4" w:space="0" w:color="000000"/>
            </w:tcBorders>
            <w:vAlign w:val="bottom"/>
          </w:tcPr>
          <w:p w14:paraId="468F7FDE" w14:textId="169CBC6D" w:rsidR="00D57475" w:rsidRPr="00692619" w:rsidRDefault="00D57475" w:rsidP="00D57475">
            <w:pPr>
              <w:textAlignment w:val="baseline"/>
              <w:rPr>
                <w:i/>
                <w:iCs/>
                <w:sz w:val="22"/>
                <w:szCs w:val="22"/>
              </w:rPr>
            </w:pPr>
            <w:r>
              <w:rPr>
                <w:i/>
                <w:iCs/>
                <w:sz w:val="22"/>
                <w:szCs w:val="22"/>
              </w:rPr>
              <w:t>See above</w:t>
            </w:r>
          </w:p>
        </w:tc>
      </w:tr>
      <w:tr w:rsidR="00D57475" w:rsidRPr="00B13A23" w14:paraId="36344A7A" w14:textId="5812EF9B" w:rsidTr="00B666AA">
        <w:tc>
          <w:tcPr>
            <w:tcW w:w="1425" w:type="dxa"/>
            <w:tcBorders>
              <w:right w:val="single" w:sz="4" w:space="0" w:color="000000"/>
            </w:tcBorders>
            <w:vAlign w:val="bottom"/>
          </w:tcPr>
          <w:p w14:paraId="4FBC12DE" w14:textId="25DA4E8A" w:rsidR="00D57475" w:rsidRPr="00B13A23" w:rsidRDefault="00D57475" w:rsidP="00D57475">
            <w:pPr>
              <w:rPr>
                <w:sz w:val="22"/>
                <w:szCs w:val="22"/>
              </w:rPr>
            </w:pPr>
            <w:r w:rsidRPr="00B13A23">
              <w:rPr>
                <w:color w:val="000000"/>
                <w:sz w:val="22"/>
                <w:szCs w:val="22"/>
              </w:rPr>
              <w:t>6-Feb</w:t>
            </w:r>
          </w:p>
        </w:tc>
        <w:tc>
          <w:tcPr>
            <w:tcW w:w="4050" w:type="dxa"/>
            <w:tcBorders>
              <w:left w:val="single" w:sz="4" w:space="0" w:color="000000"/>
            </w:tcBorders>
            <w:vAlign w:val="bottom"/>
          </w:tcPr>
          <w:p w14:paraId="7D2CAEA1" w14:textId="45800859" w:rsidR="00D57475" w:rsidRPr="00B13A23" w:rsidRDefault="00D57475" w:rsidP="00D57475">
            <w:pPr>
              <w:textAlignment w:val="baseline"/>
              <w:rPr>
                <w:b/>
                <w:bCs/>
                <w:i/>
                <w:iCs/>
                <w:sz w:val="22"/>
                <w:szCs w:val="22"/>
              </w:rPr>
            </w:pPr>
            <w:r w:rsidRPr="00B13A23">
              <w:rPr>
                <w:color w:val="000000"/>
                <w:sz w:val="22"/>
                <w:szCs w:val="22"/>
              </w:rPr>
              <w:t>Subpart F</w:t>
            </w:r>
          </w:p>
        </w:tc>
        <w:tc>
          <w:tcPr>
            <w:tcW w:w="4320" w:type="dxa"/>
            <w:tcBorders>
              <w:left w:val="single" w:sz="4" w:space="0" w:color="000000"/>
            </w:tcBorders>
            <w:vAlign w:val="bottom"/>
          </w:tcPr>
          <w:p w14:paraId="697EE892" w14:textId="3F6D20AC" w:rsidR="00D57475" w:rsidRPr="00645B61" w:rsidRDefault="00D57475" w:rsidP="00D57475">
            <w:pPr>
              <w:textAlignment w:val="baseline"/>
              <w:rPr>
                <w:sz w:val="22"/>
                <w:szCs w:val="22"/>
              </w:rPr>
            </w:pPr>
            <w:r>
              <w:rPr>
                <w:sz w:val="22"/>
                <w:szCs w:val="22"/>
              </w:rPr>
              <w:t>Sections 951, 952, and 954 and Treas. Reg. § 1.954-1(a)-(d)</w:t>
            </w:r>
          </w:p>
        </w:tc>
      </w:tr>
      <w:tr w:rsidR="00D57475" w:rsidRPr="00B13A23" w14:paraId="3FAE7910" w14:textId="15396333" w:rsidTr="00B666AA">
        <w:tc>
          <w:tcPr>
            <w:tcW w:w="1425" w:type="dxa"/>
            <w:tcBorders>
              <w:right w:val="single" w:sz="4" w:space="0" w:color="000000"/>
            </w:tcBorders>
            <w:vAlign w:val="bottom"/>
          </w:tcPr>
          <w:p w14:paraId="6F392401" w14:textId="4303C193" w:rsidR="00D57475" w:rsidRPr="00B13A23" w:rsidRDefault="00D57475" w:rsidP="00D57475">
            <w:pPr>
              <w:rPr>
                <w:sz w:val="22"/>
                <w:szCs w:val="22"/>
              </w:rPr>
            </w:pPr>
            <w:r w:rsidRPr="00B13A23">
              <w:rPr>
                <w:color w:val="000000"/>
                <w:sz w:val="22"/>
                <w:szCs w:val="22"/>
              </w:rPr>
              <w:t>8-Feb</w:t>
            </w:r>
          </w:p>
        </w:tc>
        <w:tc>
          <w:tcPr>
            <w:tcW w:w="4050" w:type="dxa"/>
            <w:tcBorders>
              <w:left w:val="single" w:sz="4" w:space="0" w:color="000000"/>
            </w:tcBorders>
            <w:vAlign w:val="bottom"/>
          </w:tcPr>
          <w:p w14:paraId="7E272B20" w14:textId="195B735B" w:rsidR="00D57475" w:rsidRPr="00B13A23" w:rsidRDefault="00D57475" w:rsidP="00D57475">
            <w:pPr>
              <w:textAlignment w:val="baseline"/>
              <w:rPr>
                <w:b/>
                <w:bCs/>
                <w:i/>
                <w:iCs/>
                <w:sz w:val="22"/>
                <w:szCs w:val="22"/>
              </w:rPr>
            </w:pPr>
            <w:r w:rsidRPr="00B13A23">
              <w:rPr>
                <w:color w:val="000000"/>
                <w:sz w:val="22"/>
                <w:szCs w:val="22"/>
              </w:rPr>
              <w:t>Subpart F</w:t>
            </w:r>
            <w:r>
              <w:rPr>
                <w:color w:val="000000"/>
                <w:sz w:val="22"/>
                <w:szCs w:val="22"/>
              </w:rPr>
              <w:t xml:space="preserve"> (cont’d)</w:t>
            </w:r>
          </w:p>
        </w:tc>
        <w:tc>
          <w:tcPr>
            <w:tcW w:w="4320" w:type="dxa"/>
            <w:tcBorders>
              <w:left w:val="single" w:sz="4" w:space="0" w:color="000000"/>
            </w:tcBorders>
            <w:vAlign w:val="bottom"/>
          </w:tcPr>
          <w:p w14:paraId="559F4ABB" w14:textId="154873FC" w:rsidR="00D57475" w:rsidRPr="00B13A23" w:rsidRDefault="00D57475" w:rsidP="00D57475">
            <w:pPr>
              <w:textAlignment w:val="baseline"/>
              <w:rPr>
                <w:b/>
                <w:bCs/>
                <w:i/>
                <w:iCs/>
                <w:sz w:val="22"/>
                <w:szCs w:val="22"/>
              </w:rPr>
            </w:pPr>
            <w:r>
              <w:rPr>
                <w:i/>
                <w:iCs/>
                <w:sz w:val="22"/>
                <w:szCs w:val="22"/>
              </w:rPr>
              <w:t>See above</w:t>
            </w:r>
          </w:p>
        </w:tc>
      </w:tr>
      <w:tr w:rsidR="00D57475" w:rsidRPr="00B13A23" w14:paraId="1AE70ADE" w14:textId="65D7B30F" w:rsidTr="00B666AA">
        <w:tc>
          <w:tcPr>
            <w:tcW w:w="1425" w:type="dxa"/>
            <w:tcBorders>
              <w:right w:val="single" w:sz="4" w:space="0" w:color="000000"/>
            </w:tcBorders>
            <w:vAlign w:val="bottom"/>
          </w:tcPr>
          <w:p w14:paraId="35B0E228" w14:textId="0225FC26" w:rsidR="00D57475" w:rsidRPr="00B13A23" w:rsidRDefault="00D57475" w:rsidP="00D57475">
            <w:pPr>
              <w:rPr>
                <w:sz w:val="22"/>
                <w:szCs w:val="22"/>
              </w:rPr>
            </w:pPr>
            <w:r w:rsidRPr="00B13A23">
              <w:rPr>
                <w:color w:val="000000"/>
                <w:sz w:val="22"/>
                <w:szCs w:val="22"/>
              </w:rPr>
              <w:t>13-Feb</w:t>
            </w:r>
          </w:p>
        </w:tc>
        <w:tc>
          <w:tcPr>
            <w:tcW w:w="4050" w:type="dxa"/>
            <w:tcBorders>
              <w:left w:val="single" w:sz="4" w:space="0" w:color="000000"/>
            </w:tcBorders>
            <w:vAlign w:val="bottom"/>
          </w:tcPr>
          <w:p w14:paraId="5DE0FA16" w14:textId="76E1EB0C" w:rsidR="00D57475" w:rsidRPr="00B13A23" w:rsidRDefault="00D57475" w:rsidP="00D57475">
            <w:pPr>
              <w:textAlignment w:val="baseline"/>
              <w:rPr>
                <w:b/>
                <w:bCs/>
                <w:i/>
                <w:iCs/>
                <w:sz w:val="22"/>
                <w:szCs w:val="22"/>
              </w:rPr>
            </w:pPr>
            <w:r w:rsidRPr="00B13A23">
              <w:rPr>
                <w:color w:val="000000"/>
                <w:sz w:val="22"/>
                <w:szCs w:val="22"/>
              </w:rPr>
              <w:t>FTCL / Allocations</w:t>
            </w:r>
          </w:p>
        </w:tc>
        <w:tc>
          <w:tcPr>
            <w:tcW w:w="4320" w:type="dxa"/>
            <w:tcBorders>
              <w:left w:val="single" w:sz="4" w:space="0" w:color="000000"/>
            </w:tcBorders>
            <w:vAlign w:val="bottom"/>
          </w:tcPr>
          <w:p w14:paraId="1EFD417C" w14:textId="7DE9CBBD" w:rsidR="00D57475" w:rsidRPr="00703F77" w:rsidRDefault="00703F77" w:rsidP="00D57475">
            <w:pPr>
              <w:textAlignment w:val="baseline"/>
              <w:rPr>
                <w:sz w:val="22"/>
                <w:szCs w:val="22"/>
              </w:rPr>
            </w:pPr>
            <w:r>
              <w:rPr>
                <w:sz w:val="22"/>
                <w:szCs w:val="22"/>
              </w:rPr>
              <w:t>Section 904</w:t>
            </w:r>
            <w:r w:rsidR="009E1F77">
              <w:rPr>
                <w:sz w:val="22"/>
                <w:szCs w:val="22"/>
              </w:rPr>
              <w:t>(a)</w:t>
            </w:r>
            <w:r w:rsidR="006740F1">
              <w:rPr>
                <w:sz w:val="22"/>
                <w:szCs w:val="22"/>
              </w:rPr>
              <w:t xml:space="preserve">, (b), (c), and (d)(1); </w:t>
            </w:r>
            <w:r w:rsidR="00F45863">
              <w:rPr>
                <w:sz w:val="22"/>
                <w:szCs w:val="22"/>
              </w:rPr>
              <w:t>Treas. Reg. § 1.904-4(a).</w:t>
            </w:r>
          </w:p>
        </w:tc>
      </w:tr>
      <w:tr w:rsidR="00D57475" w:rsidRPr="00B13A23" w14:paraId="4071F32C" w14:textId="7C6576DE" w:rsidTr="00B666AA">
        <w:tc>
          <w:tcPr>
            <w:tcW w:w="1425" w:type="dxa"/>
            <w:tcBorders>
              <w:right w:val="single" w:sz="4" w:space="0" w:color="000000"/>
            </w:tcBorders>
            <w:vAlign w:val="bottom"/>
          </w:tcPr>
          <w:p w14:paraId="54950E43" w14:textId="0646E5D2" w:rsidR="00D57475" w:rsidRPr="00B13A23" w:rsidRDefault="00D57475" w:rsidP="00D57475">
            <w:pPr>
              <w:rPr>
                <w:sz w:val="22"/>
                <w:szCs w:val="22"/>
              </w:rPr>
            </w:pPr>
            <w:r w:rsidRPr="00B13A23">
              <w:rPr>
                <w:color w:val="000000"/>
                <w:sz w:val="22"/>
                <w:szCs w:val="22"/>
              </w:rPr>
              <w:t>15-Feb</w:t>
            </w:r>
          </w:p>
        </w:tc>
        <w:tc>
          <w:tcPr>
            <w:tcW w:w="4050" w:type="dxa"/>
            <w:tcBorders>
              <w:left w:val="single" w:sz="4" w:space="0" w:color="000000"/>
            </w:tcBorders>
            <w:vAlign w:val="bottom"/>
          </w:tcPr>
          <w:p w14:paraId="75510677" w14:textId="034BB3FE" w:rsidR="00D57475" w:rsidRPr="00B13A23" w:rsidRDefault="00D57475" w:rsidP="00D57475">
            <w:pPr>
              <w:textAlignment w:val="baseline"/>
              <w:rPr>
                <w:b/>
                <w:bCs/>
                <w:i/>
                <w:iCs/>
                <w:sz w:val="22"/>
                <w:szCs w:val="22"/>
              </w:rPr>
            </w:pPr>
            <w:r w:rsidRPr="00B13A23">
              <w:rPr>
                <w:color w:val="000000"/>
                <w:sz w:val="22"/>
                <w:szCs w:val="22"/>
              </w:rPr>
              <w:t>FTCL / Allocations</w:t>
            </w:r>
            <w:r>
              <w:rPr>
                <w:color w:val="000000"/>
                <w:sz w:val="22"/>
                <w:szCs w:val="22"/>
              </w:rPr>
              <w:t xml:space="preserve"> (cont’d)</w:t>
            </w:r>
          </w:p>
        </w:tc>
        <w:tc>
          <w:tcPr>
            <w:tcW w:w="4320" w:type="dxa"/>
            <w:tcBorders>
              <w:left w:val="single" w:sz="4" w:space="0" w:color="000000"/>
            </w:tcBorders>
            <w:vAlign w:val="bottom"/>
          </w:tcPr>
          <w:p w14:paraId="5B8E2193" w14:textId="01DAF09B" w:rsidR="00D57475" w:rsidRPr="007E79A3" w:rsidRDefault="00D57475" w:rsidP="00D57475">
            <w:pPr>
              <w:textAlignment w:val="baseline"/>
              <w:rPr>
                <w:b/>
                <w:bCs/>
                <w:sz w:val="22"/>
                <w:szCs w:val="22"/>
              </w:rPr>
            </w:pPr>
            <w:r>
              <w:rPr>
                <w:i/>
                <w:iCs/>
                <w:sz w:val="22"/>
                <w:szCs w:val="22"/>
              </w:rPr>
              <w:t>See above</w:t>
            </w:r>
            <w:r w:rsidR="009456AC">
              <w:rPr>
                <w:sz w:val="22"/>
                <w:szCs w:val="22"/>
              </w:rPr>
              <w:t xml:space="preserve">; </w:t>
            </w:r>
            <w:r w:rsidR="00D60413">
              <w:rPr>
                <w:sz w:val="22"/>
                <w:szCs w:val="22"/>
              </w:rPr>
              <w:t>BNA Portfolio 6640-1</w:t>
            </w:r>
            <w:r w:rsidR="00D60413" w:rsidRPr="0057301B">
              <w:rPr>
                <w:sz w:val="22"/>
                <w:szCs w:val="22"/>
                <w:vertAlign w:val="superscript"/>
              </w:rPr>
              <w:t>st</w:t>
            </w:r>
            <w:r w:rsidR="00D60413">
              <w:rPr>
                <w:sz w:val="22"/>
                <w:szCs w:val="22"/>
              </w:rPr>
              <w:t xml:space="preserve">, II and III, E; </w:t>
            </w:r>
            <w:r w:rsidR="009456AC">
              <w:rPr>
                <w:sz w:val="22"/>
                <w:szCs w:val="22"/>
              </w:rPr>
              <w:t xml:space="preserve">and </w:t>
            </w:r>
            <w:r w:rsidR="007E79A3">
              <w:rPr>
                <w:sz w:val="22"/>
                <w:szCs w:val="22"/>
              </w:rPr>
              <w:t>Treas. Reg. § 1.861-</w:t>
            </w:r>
            <w:r w:rsidR="00437494">
              <w:rPr>
                <w:sz w:val="22"/>
                <w:szCs w:val="22"/>
              </w:rPr>
              <w:t>8</w:t>
            </w:r>
            <w:r w:rsidR="00D60413">
              <w:rPr>
                <w:sz w:val="22"/>
                <w:szCs w:val="22"/>
              </w:rPr>
              <w:t xml:space="preserve">, </w:t>
            </w:r>
            <w:r w:rsidR="00122616">
              <w:rPr>
                <w:sz w:val="22"/>
                <w:szCs w:val="22"/>
              </w:rPr>
              <w:t>-9</w:t>
            </w:r>
            <w:r w:rsidR="00C92751">
              <w:rPr>
                <w:sz w:val="22"/>
                <w:szCs w:val="22"/>
              </w:rPr>
              <w:t>T</w:t>
            </w:r>
            <w:r w:rsidR="0097096A">
              <w:rPr>
                <w:sz w:val="22"/>
                <w:szCs w:val="22"/>
              </w:rPr>
              <w:t>(f)</w:t>
            </w:r>
            <w:r w:rsidR="00832798">
              <w:rPr>
                <w:sz w:val="22"/>
                <w:szCs w:val="22"/>
              </w:rPr>
              <w:t xml:space="preserve">; </w:t>
            </w:r>
            <w:r w:rsidR="00E34D42">
              <w:rPr>
                <w:sz w:val="22"/>
                <w:szCs w:val="22"/>
              </w:rPr>
              <w:t>-</w:t>
            </w:r>
            <w:r w:rsidR="00832798">
              <w:rPr>
                <w:sz w:val="22"/>
                <w:szCs w:val="22"/>
              </w:rPr>
              <w:t>10</w:t>
            </w:r>
            <w:r w:rsidR="001E425D">
              <w:rPr>
                <w:sz w:val="22"/>
                <w:szCs w:val="22"/>
              </w:rPr>
              <w:t>(e)</w:t>
            </w:r>
            <w:r w:rsidR="00DE7EC9">
              <w:rPr>
                <w:sz w:val="22"/>
                <w:szCs w:val="22"/>
              </w:rPr>
              <w:t xml:space="preserve">, </w:t>
            </w:r>
            <w:r w:rsidR="003B3D6A">
              <w:rPr>
                <w:sz w:val="22"/>
                <w:szCs w:val="22"/>
              </w:rPr>
              <w:t>and -13</w:t>
            </w:r>
            <w:r w:rsidR="0057301B">
              <w:rPr>
                <w:sz w:val="22"/>
                <w:szCs w:val="22"/>
              </w:rPr>
              <w:t xml:space="preserve">; </w:t>
            </w:r>
          </w:p>
        </w:tc>
      </w:tr>
      <w:tr w:rsidR="00D57475" w:rsidRPr="00B13A23" w14:paraId="51007296" w14:textId="4157BA58" w:rsidTr="00B666AA">
        <w:tc>
          <w:tcPr>
            <w:tcW w:w="1425" w:type="dxa"/>
            <w:tcBorders>
              <w:right w:val="single" w:sz="4" w:space="0" w:color="000000"/>
            </w:tcBorders>
            <w:vAlign w:val="bottom"/>
          </w:tcPr>
          <w:p w14:paraId="446FDCB3" w14:textId="68EB5C9D" w:rsidR="00D57475" w:rsidRPr="00B13A23" w:rsidRDefault="00D57475" w:rsidP="00D57475">
            <w:pPr>
              <w:rPr>
                <w:sz w:val="22"/>
                <w:szCs w:val="22"/>
              </w:rPr>
            </w:pPr>
            <w:r w:rsidRPr="00B13A23">
              <w:rPr>
                <w:color w:val="000000"/>
                <w:sz w:val="22"/>
                <w:szCs w:val="22"/>
              </w:rPr>
              <w:t>20-Feb</w:t>
            </w:r>
          </w:p>
        </w:tc>
        <w:tc>
          <w:tcPr>
            <w:tcW w:w="4050" w:type="dxa"/>
            <w:tcBorders>
              <w:left w:val="single" w:sz="4" w:space="0" w:color="000000"/>
            </w:tcBorders>
            <w:vAlign w:val="bottom"/>
          </w:tcPr>
          <w:p w14:paraId="12729666" w14:textId="5B4668E5" w:rsidR="00D57475" w:rsidRPr="00B13A23" w:rsidRDefault="00D57475" w:rsidP="00D57475">
            <w:pPr>
              <w:textAlignment w:val="baseline"/>
              <w:rPr>
                <w:b/>
                <w:bCs/>
                <w:i/>
                <w:iCs/>
                <w:sz w:val="22"/>
                <w:szCs w:val="22"/>
              </w:rPr>
            </w:pPr>
            <w:r w:rsidRPr="00B13A23">
              <w:rPr>
                <w:color w:val="000000"/>
                <w:sz w:val="22"/>
                <w:szCs w:val="22"/>
              </w:rPr>
              <w:t>FTCL / Allocations</w:t>
            </w:r>
            <w:r>
              <w:rPr>
                <w:color w:val="000000"/>
                <w:sz w:val="22"/>
                <w:szCs w:val="22"/>
              </w:rPr>
              <w:t xml:space="preserve"> (cont’d)</w:t>
            </w:r>
          </w:p>
        </w:tc>
        <w:tc>
          <w:tcPr>
            <w:tcW w:w="4320" w:type="dxa"/>
            <w:tcBorders>
              <w:left w:val="single" w:sz="4" w:space="0" w:color="000000"/>
            </w:tcBorders>
            <w:vAlign w:val="bottom"/>
          </w:tcPr>
          <w:p w14:paraId="5D948B8C" w14:textId="3733071D" w:rsidR="00D57475" w:rsidRPr="00B13A23" w:rsidRDefault="00D57475" w:rsidP="00D57475">
            <w:pPr>
              <w:textAlignment w:val="baseline"/>
              <w:rPr>
                <w:b/>
                <w:bCs/>
                <w:i/>
                <w:iCs/>
                <w:sz w:val="22"/>
                <w:szCs w:val="22"/>
              </w:rPr>
            </w:pPr>
            <w:r>
              <w:rPr>
                <w:i/>
                <w:iCs/>
                <w:sz w:val="22"/>
                <w:szCs w:val="22"/>
              </w:rPr>
              <w:t>See above</w:t>
            </w:r>
          </w:p>
        </w:tc>
      </w:tr>
      <w:tr w:rsidR="00D57475" w:rsidRPr="00B13A23" w14:paraId="0AE190D5" w14:textId="17BB02A5" w:rsidTr="00B666AA">
        <w:tc>
          <w:tcPr>
            <w:tcW w:w="1425" w:type="dxa"/>
            <w:tcBorders>
              <w:right w:val="single" w:sz="4" w:space="0" w:color="000000"/>
            </w:tcBorders>
            <w:vAlign w:val="bottom"/>
          </w:tcPr>
          <w:p w14:paraId="4B68AAC3" w14:textId="284CF421" w:rsidR="00D57475" w:rsidRPr="00B13A23" w:rsidRDefault="00D57475" w:rsidP="00D57475">
            <w:pPr>
              <w:rPr>
                <w:sz w:val="22"/>
                <w:szCs w:val="22"/>
              </w:rPr>
            </w:pPr>
            <w:r w:rsidRPr="00B13A23">
              <w:rPr>
                <w:color w:val="000000"/>
                <w:sz w:val="22"/>
                <w:szCs w:val="22"/>
              </w:rPr>
              <w:lastRenderedPageBreak/>
              <w:t>22-Feb</w:t>
            </w:r>
          </w:p>
        </w:tc>
        <w:tc>
          <w:tcPr>
            <w:tcW w:w="4050" w:type="dxa"/>
            <w:tcBorders>
              <w:left w:val="single" w:sz="4" w:space="0" w:color="000000"/>
            </w:tcBorders>
            <w:vAlign w:val="bottom"/>
          </w:tcPr>
          <w:p w14:paraId="096BE29F" w14:textId="550F0DAA" w:rsidR="00D57475" w:rsidRPr="00B13A23" w:rsidRDefault="00D57475" w:rsidP="00D57475">
            <w:pPr>
              <w:textAlignment w:val="baseline"/>
              <w:rPr>
                <w:b/>
                <w:bCs/>
                <w:i/>
                <w:iCs/>
                <w:sz w:val="22"/>
                <w:szCs w:val="22"/>
              </w:rPr>
            </w:pPr>
            <w:r w:rsidRPr="00B13A23">
              <w:rPr>
                <w:color w:val="000000"/>
                <w:sz w:val="22"/>
                <w:szCs w:val="22"/>
              </w:rPr>
              <w:t xml:space="preserve">ETR </w:t>
            </w:r>
            <w:r>
              <w:rPr>
                <w:color w:val="000000"/>
                <w:sz w:val="22"/>
                <w:szCs w:val="22"/>
              </w:rPr>
              <w:t xml:space="preserve">/ </w:t>
            </w:r>
            <w:r w:rsidRPr="00B13A23">
              <w:rPr>
                <w:color w:val="000000"/>
                <w:sz w:val="22"/>
                <w:szCs w:val="22"/>
              </w:rPr>
              <w:t>tax accounting</w:t>
            </w:r>
            <w:r>
              <w:rPr>
                <w:color w:val="000000"/>
                <w:sz w:val="22"/>
                <w:szCs w:val="22"/>
              </w:rPr>
              <w:t xml:space="preserve"> (cont’d)</w:t>
            </w:r>
          </w:p>
        </w:tc>
        <w:tc>
          <w:tcPr>
            <w:tcW w:w="4320" w:type="dxa"/>
            <w:tcBorders>
              <w:left w:val="single" w:sz="4" w:space="0" w:color="000000"/>
            </w:tcBorders>
            <w:vAlign w:val="bottom"/>
          </w:tcPr>
          <w:p w14:paraId="7C613C9E" w14:textId="5CD49E88" w:rsidR="00D57475" w:rsidRPr="00511B64" w:rsidRDefault="00511B64" w:rsidP="00D57475">
            <w:pPr>
              <w:textAlignment w:val="baseline"/>
              <w:rPr>
                <w:sz w:val="22"/>
                <w:szCs w:val="22"/>
              </w:rPr>
            </w:pPr>
            <w:r>
              <w:rPr>
                <w:sz w:val="22"/>
                <w:szCs w:val="22"/>
              </w:rPr>
              <w:t>ResMed Tax</w:t>
            </w:r>
            <w:r w:rsidR="00844D50">
              <w:rPr>
                <w:sz w:val="22"/>
                <w:szCs w:val="22"/>
              </w:rPr>
              <w:t xml:space="preserve"> Note in 2022 10-K (to be distributed in class)</w:t>
            </w:r>
          </w:p>
        </w:tc>
      </w:tr>
      <w:tr w:rsidR="00D57475" w:rsidRPr="00B13A23" w14:paraId="47A1C9F7" w14:textId="516F21F1" w:rsidTr="00B666AA">
        <w:tc>
          <w:tcPr>
            <w:tcW w:w="1425" w:type="dxa"/>
            <w:tcBorders>
              <w:right w:val="single" w:sz="4" w:space="0" w:color="000000"/>
            </w:tcBorders>
            <w:vAlign w:val="bottom"/>
          </w:tcPr>
          <w:p w14:paraId="418B6D63" w14:textId="0933647C" w:rsidR="00D57475" w:rsidRPr="00B13A23" w:rsidRDefault="00D57475" w:rsidP="00D57475">
            <w:pPr>
              <w:rPr>
                <w:sz w:val="22"/>
                <w:szCs w:val="22"/>
              </w:rPr>
            </w:pPr>
            <w:r w:rsidRPr="00B13A23">
              <w:rPr>
                <w:color w:val="000000"/>
                <w:sz w:val="22"/>
                <w:szCs w:val="22"/>
              </w:rPr>
              <w:t>27-Feb</w:t>
            </w:r>
          </w:p>
        </w:tc>
        <w:tc>
          <w:tcPr>
            <w:tcW w:w="4050" w:type="dxa"/>
            <w:tcBorders>
              <w:left w:val="single" w:sz="4" w:space="0" w:color="000000"/>
            </w:tcBorders>
            <w:vAlign w:val="bottom"/>
          </w:tcPr>
          <w:p w14:paraId="1CF03EB1" w14:textId="5C3A2486" w:rsidR="00D57475" w:rsidRPr="00B13A23" w:rsidRDefault="00D57475" w:rsidP="00D57475">
            <w:pPr>
              <w:textAlignment w:val="baseline"/>
              <w:rPr>
                <w:b/>
                <w:bCs/>
                <w:i/>
                <w:iCs/>
                <w:sz w:val="22"/>
                <w:szCs w:val="22"/>
              </w:rPr>
            </w:pPr>
            <w:r w:rsidRPr="00B13A23">
              <w:rPr>
                <w:color w:val="000000"/>
                <w:sz w:val="22"/>
                <w:szCs w:val="22"/>
              </w:rPr>
              <w:t>Transfer Pricing</w:t>
            </w:r>
          </w:p>
        </w:tc>
        <w:tc>
          <w:tcPr>
            <w:tcW w:w="4320" w:type="dxa"/>
            <w:tcBorders>
              <w:left w:val="single" w:sz="4" w:space="0" w:color="000000"/>
            </w:tcBorders>
            <w:vAlign w:val="bottom"/>
          </w:tcPr>
          <w:p w14:paraId="2F76095F" w14:textId="4CD65A3B" w:rsidR="00D57475" w:rsidRPr="005B04E2" w:rsidRDefault="00BA2636" w:rsidP="00D57475">
            <w:pPr>
              <w:textAlignment w:val="baseline"/>
              <w:rPr>
                <w:sz w:val="22"/>
                <w:szCs w:val="22"/>
              </w:rPr>
            </w:pPr>
            <w:r>
              <w:rPr>
                <w:sz w:val="22"/>
                <w:szCs w:val="22"/>
              </w:rPr>
              <w:t xml:space="preserve">OECD Transfer Pricing Guidelines (2022); </w:t>
            </w:r>
            <w:r w:rsidR="00D57475">
              <w:rPr>
                <w:sz w:val="22"/>
                <w:szCs w:val="22"/>
              </w:rPr>
              <w:t>Treas. Reg. § 1.482-1(a)-(d) (skipping the examples) and -2(a)(1)(i), (iii)(B), and (2)(i).</w:t>
            </w:r>
          </w:p>
        </w:tc>
      </w:tr>
      <w:tr w:rsidR="00D57475" w:rsidRPr="00B13A23" w14:paraId="6D65F8B6" w14:textId="77777777" w:rsidTr="00B666AA">
        <w:tc>
          <w:tcPr>
            <w:tcW w:w="1425" w:type="dxa"/>
            <w:tcBorders>
              <w:right w:val="single" w:sz="4" w:space="0" w:color="000000"/>
            </w:tcBorders>
            <w:vAlign w:val="bottom"/>
          </w:tcPr>
          <w:p w14:paraId="0CDF8E9A" w14:textId="13A2A0A6" w:rsidR="00D57475" w:rsidRPr="00B13A23" w:rsidRDefault="00D57475" w:rsidP="00D57475">
            <w:pPr>
              <w:rPr>
                <w:sz w:val="22"/>
                <w:szCs w:val="22"/>
              </w:rPr>
            </w:pPr>
            <w:r w:rsidRPr="00B13A23">
              <w:rPr>
                <w:color w:val="000000"/>
                <w:sz w:val="22"/>
                <w:szCs w:val="22"/>
              </w:rPr>
              <w:t>29-Feb</w:t>
            </w:r>
          </w:p>
        </w:tc>
        <w:tc>
          <w:tcPr>
            <w:tcW w:w="4050" w:type="dxa"/>
            <w:tcBorders>
              <w:left w:val="single" w:sz="4" w:space="0" w:color="000000"/>
            </w:tcBorders>
            <w:vAlign w:val="bottom"/>
          </w:tcPr>
          <w:p w14:paraId="776E71F3" w14:textId="247AF030" w:rsidR="00D57475" w:rsidRPr="00B13A23" w:rsidRDefault="00D57475" w:rsidP="00D57475">
            <w:pPr>
              <w:textAlignment w:val="baseline"/>
              <w:rPr>
                <w:b/>
                <w:bCs/>
                <w:i/>
                <w:iCs/>
                <w:sz w:val="22"/>
                <w:szCs w:val="22"/>
              </w:rPr>
            </w:pPr>
            <w:r w:rsidRPr="00B13A23">
              <w:rPr>
                <w:color w:val="000000"/>
                <w:sz w:val="22"/>
                <w:szCs w:val="22"/>
              </w:rPr>
              <w:t>Transfer Pricing</w:t>
            </w:r>
            <w:r>
              <w:rPr>
                <w:color w:val="000000"/>
                <w:sz w:val="22"/>
                <w:szCs w:val="22"/>
              </w:rPr>
              <w:t xml:space="preserve"> (cont’d)</w:t>
            </w:r>
          </w:p>
        </w:tc>
        <w:tc>
          <w:tcPr>
            <w:tcW w:w="4320" w:type="dxa"/>
            <w:tcBorders>
              <w:left w:val="single" w:sz="4" w:space="0" w:color="000000"/>
            </w:tcBorders>
            <w:vAlign w:val="bottom"/>
          </w:tcPr>
          <w:p w14:paraId="63166678" w14:textId="07C1142B" w:rsidR="00D57475" w:rsidRPr="001C461E" w:rsidRDefault="00D57475" w:rsidP="00D57475">
            <w:pPr>
              <w:textAlignment w:val="baseline"/>
              <w:rPr>
                <w:b/>
                <w:bCs/>
                <w:sz w:val="22"/>
                <w:szCs w:val="22"/>
              </w:rPr>
            </w:pPr>
            <w:r>
              <w:rPr>
                <w:i/>
                <w:iCs/>
                <w:sz w:val="22"/>
                <w:szCs w:val="22"/>
              </w:rPr>
              <w:t>See above</w:t>
            </w:r>
            <w:r>
              <w:rPr>
                <w:sz w:val="22"/>
                <w:szCs w:val="22"/>
              </w:rPr>
              <w:t xml:space="preserve"> and Treas. Reg. § 1.482-7(b)(1)</w:t>
            </w:r>
          </w:p>
        </w:tc>
      </w:tr>
      <w:tr w:rsidR="00D57475" w:rsidRPr="00B13A23" w14:paraId="1FCC49DC" w14:textId="77777777" w:rsidTr="00B666AA">
        <w:tc>
          <w:tcPr>
            <w:tcW w:w="1425" w:type="dxa"/>
            <w:tcBorders>
              <w:right w:val="single" w:sz="4" w:space="0" w:color="000000"/>
            </w:tcBorders>
            <w:vAlign w:val="bottom"/>
          </w:tcPr>
          <w:p w14:paraId="336345C4" w14:textId="60F9AB3D" w:rsidR="00D57475" w:rsidRPr="00B13A23" w:rsidRDefault="00D57475" w:rsidP="00D57475">
            <w:pPr>
              <w:rPr>
                <w:sz w:val="22"/>
                <w:szCs w:val="22"/>
              </w:rPr>
            </w:pPr>
            <w:r w:rsidRPr="00B13A23">
              <w:rPr>
                <w:color w:val="000000"/>
                <w:sz w:val="22"/>
                <w:szCs w:val="22"/>
              </w:rPr>
              <w:t>5-Mar</w:t>
            </w:r>
          </w:p>
        </w:tc>
        <w:tc>
          <w:tcPr>
            <w:tcW w:w="4050" w:type="dxa"/>
            <w:tcBorders>
              <w:left w:val="single" w:sz="4" w:space="0" w:color="000000"/>
            </w:tcBorders>
            <w:vAlign w:val="bottom"/>
          </w:tcPr>
          <w:p w14:paraId="02784A7F" w14:textId="231EC38E" w:rsidR="00D57475" w:rsidRPr="00B13A23" w:rsidRDefault="00D57475" w:rsidP="00D57475">
            <w:pPr>
              <w:textAlignment w:val="baseline"/>
              <w:rPr>
                <w:b/>
                <w:bCs/>
                <w:i/>
                <w:iCs/>
                <w:sz w:val="22"/>
                <w:szCs w:val="22"/>
              </w:rPr>
            </w:pPr>
            <w:r>
              <w:rPr>
                <w:color w:val="000000"/>
                <w:sz w:val="22"/>
                <w:szCs w:val="22"/>
              </w:rPr>
              <w:t xml:space="preserve">Sections </w:t>
            </w:r>
            <w:r w:rsidRPr="00B13A23">
              <w:rPr>
                <w:color w:val="000000"/>
                <w:sz w:val="22"/>
                <w:szCs w:val="22"/>
              </w:rPr>
              <w:t>245A</w:t>
            </w:r>
            <w:r>
              <w:rPr>
                <w:color w:val="000000"/>
                <w:sz w:val="22"/>
                <w:szCs w:val="22"/>
              </w:rPr>
              <w:t>,</w:t>
            </w:r>
            <w:r w:rsidRPr="00B13A23">
              <w:rPr>
                <w:color w:val="000000"/>
                <w:sz w:val="22"/>
                <w:szCs w:val="22"/>
              </w:rPr>
              <w:t xml:space="preserve"> 959</w:t>
            </w:r>
            <w:r>
              <w:rPr>
                <w:color w:val="000000"/>
                <w:sz w:val="22"/>
                <w:szCs w:val="22"/>
              </w:rPr>
              <w:t>, and 961</w:t>
            </w:r>
          </w:p>
        </w:tc>
        <w:tc>
          <w:tcPr>
            <w:tcW w:w="4320" w:type="dxa"/>
            <w:tcBorders>
              <w:left w:val="single" w:sz="4" w:space="0" w:color="000000"/>
            </w:tcBorders>
            <w:vAlign w:val="bottom"/>
          </w:tcPr>
          <w:p w14:paraId="5BCE98E4" w14:textId="470D8376" w:rsidR="00D57475" w:rsidRPr="00931974" w:rsidRDefault="00FC58FC" w:rsidP="00D57475">
            <w:pPr>
              <w:textAlignment w:val="baseline"/>
              <w:rPr>
                <w:i/>
                <w:iCs/>
                <w:sz w:val="22"/>
                <w:szCs w:val="22"/>
              </w:rPr>
            </w:pPr>
            <w:hyperlink r:id="rId18" w:history="1">
              <w:r w:rsidR="00D57475" w:rsidRPr="00796270">
                <w:rPr>
                  <w:rStyle w:val="Hyperlink"/>
                  <w:i/>
                  <w:iCs/>
                  <w:sz w:val="22"/>
                  <w:szCs w:val="22"/>
                </w:rPr>
                <w:t>https://www.taxnotes.com/research/federal/court-documents/court-opinions-and-orders/economic-substance-doctrine-applies-in-liberty-global-refund-suit/7hj25?highlight=liberty+global</w:t>
              </w:r>
            </w:hyperlink>
            <w:r w:rsidR="00D57475" w:rsidRPr="00931974">
              <w:rPr>
                <w:i/>
                <w:iCs/>
                <w:sz w:val="22"/>
                <w:szCs w:val="22"/>
              </w:rPr>
              <w:t xml:space="preserve"> </w:t>
            </w:r>
            <w:r w:rsidR="00D57475">
              <w:rPr>
                <w:i/>
                <w:iCs/>
                <w:sz w:val="22"/>
                <w:szCs w:val="22"/>
              </w:rPr>
              <w:t>(read the code and regs referenced by the court)</w:t>
            </w:r>
          </w:p>
        </w:tc>
      </w:tr>
      <w:tr w:rsidR="00291924" w:rsidRPr="00B13A23" w14:paraId="423333D6" w14:textId="77777777" w:rsidTr="00B666AA">
        <w:tc>
          <w:tcPr>
            <w:tcW w:w="1425" w:type="dxa"/>
            <w:tcBorders>
              <w:right w:val="single" w:sz="4" w:space="0" w:color="000000"/>
            </w:tcBorders>
            <w:vAlign w:val="bottom"/>
          </w:tcPr>
          <w:p w14:paraId="2BCF8DFF" w14:textId="5F9AF48D" w:rsidR="00291924" w:rsidRPr="00B13A23" w:rsidRDefault="00291924" w:rsidP="00291924">
            <w:pPr>
              <w:rPr>
                <w:sz w:val="22"/>
                <w:szCs w:val="22"/>
              </w:rPr>
            </w:pPr>
            <w:r w:rsidRPr="00B13A23">
              <w:rPr>
                <w:color w:val="000000"/>
                <w:sz w:val="22"/>
                <w:szCs w:val="22"/>
              </w:rPr>
              <w:t>7-Mar</w:t>
            </w:r>
          </w:p>
        </w:tc>
        <w:tc>
          <w:tcPr>
            <w:tcW w:w="4050" w:type="dxa"/>
            <w:tcBorders>
              <w:left w:val="single" w:sz="4" w:space="0" w:color="000000"/>
            </w:tcBorders>
            <w:vAlign w:val="bottom"/>
          </w:tcPr>
          <w:p w14:paraId="54872B34" w14:textId="4D99FC55" w:rsidR="00291924" w:rsidRPr="00B13A23" w:rsidRDefault="00291924" w:rsidP="00291924">
            <w:pPr>
              <w:textAlignment w:val="baseline"/>
              <w:rPr>
                <w:b/>
                <w:bCs/>
                <w:i/>
                <w:iCs/>
                <w:sz w:val="22"/>
                <w:szCs w:val="22"/>
              </w:rPr>
            </w:pPr>
            <w:r w:rsidRPr="00B13A23">
              <w:rPr>
                <w:b/>
                <w:bCs/>
                <w:color w:val="000000"/>
                <w:sz w:val="22"/>
                <w:szCs w:val="22"/>
              </w:rPr>
              <w:t>Group Memo Assignment due before class starts</w:t>
            </w:r>
            <w:r w:rsidRPr="00B13A23">
              <w:rPr>
                <w:color w:val="000000"/>
                <w:sz w:val="22"/>
                <w:szCs w:val="22"/>
              </w:rPr>
              <w:t xml:space="preserve">; </w:t>
            </w:r>
            <w:r>
              <w:rPr>
                <w:color w:val="000000"/>
                <w:sz w:val="22"/>
                <w:szCs w:val="22"/>
              </w:rPr>
              <w:t xml:space="preserve">Sections </w:t>
            </w:r>
            <w:r w:rsidRPr="00B13A23">
              <w:rPr>
                <w:color w:val="000000"/>
                <w:sz w:val="22"/>
                <w:szCs w:val="22"/>
              </w:rPr>
              <w:t>245A</w:t>
            </w:r>
            <w:r>
              <w:rPr>
                <w:color w:val="000000"/>
                <w:sz w:val="22"/>
                <w:szCs w:val="22"/>
              </w:rPr>
              <w:t>,</w:t>
            </w:r>
            <w:r w:rsidRPr="00B13A23">
              <w:rPr>
                <w:color w:val="000000"/>
                <w:sz w:val="22"/>
                <w:szCs w:val="22"/>
              </w:rPr>
              <w:t xml:space="preserve"> 959</w:t>
            </w:r>
            <w:r>
              <w:rPr>
                <w:color w:val="000000"/>
                <w:sz w:val="22"/>
                <w:szCs w:val="22"/>
              </w:rPr>
              <w:t>, and 961 (cont’d)</w:t>
            </w:r>
          </w:p>
        </w:tc>
        <w:tc>
          <w:tcPr>
            <w:tcW w:w="4320" w:type="dxa"/>
            <w:tcBorders>
              <w:left w:val="single" w:sz="4" w:space="0" w:color="000000"/>
            </w:tcBorders>
            <w:vAlign w:val="bottom"/>
          </w:tcPr>
          <w:p w14:paraId="6091533D" w14:textId="45375B3C" w:rsidR="00291924" w:rsidRPr="00425672" w:rsidRDefault="00291924" w:rsidP="00291924">
            <w:pPr>
              <w:textAlignment w:val="baseline"/>
              <w:rPr>
                <w:sz w:val="22"/>
                <w:szCs w:val="22"/>
              </w:rPr>
            </w:pPr>
            <w:r>
              <w:rPr>
                <w:i/>
                <w:iCs/>
                <w:sz w:val="22"/>
                <w:szCs w:val="22"/>
              </w:rPr>
              <w:t>See above</w:t>
            </w:r>
            <w:r>
              <w:rPr>
                <w:sz w:val="22"/>
                <w:szCs w:val="22"/>
              </w:rPr>
              <w:t xml:space="preserve"> and Sections 959 and 961</w:t>
            </w:r>
          </w:p>
        </w:tc>
      </w:tr>
      <w:tr w:rsidR="00291924" w:rsidRPr="00B13A23" w14:paraId="2545A3F9" w14:textId="77777777" w:rsidTr="00B666AA">
        <w:tc>
          <w:tcPr>
            <w:tcW w:w="1425" w:type="dxa"/>
            <w:tcBorders>
              <w:right w:val="single" w:sz="4" w:space="0" w:color="000000"/>
            </w:tcBorders>
            <w:vAlign w:val="bottom"/>
          </w:tcPr>
          <w:p w14:paraId="005F16EA" w14:textId="519B8D38" w:rsidR="00291924" w:rsidRPr="00B13A23" w:rsidRDefault="00291924" w:rsidP="00291924">
            <w:pPr>
              <w:rPr>
                <w:sz w:val="22"/>
                <w:szCs w:val="22"/>
              </w:rPr>
            </w:pPr>
            <w:r w:rsidRPr="00B13A23">
              <w:rPr>
                <w:color w:val="000000"/>
                <w:sz w:val="22"/>
                <w:szCs w:val="22"/>
              </w:rPr>
              <w:t>12-Mar</w:t>
            </w:r>
          </w:p>
        </w:tc>
        <w:tc>
          <w:tcPr>
            <w:tcW w:w="4050" w:type="dxa"/>
            <w:tcBorders>
              <w:left w:val="single" w:sz="4" w:space="0" w:color="000000"/>
            </w:tcBorders>
            <w:vAlign w:val="bottom"/>
          </w:tcPr>
          <w:p w14:paraId="5AFEB538" w14:textId="2D2BBEF4" w:rsidR="00291924" w:rsidRPr="00B13A23" w:rsidRDefault="00291924" w:rsidP="00291924">
            <w:pPr>
              <w:textAlignment w:val="baseline"/>
              <w:rPr>
                <w:b/>
                <w:bCs/>
                <w:i/>
                <w:iCs/>
                <w:sz w:val="22"/>
                <w:szCs w:val="22"/>
              </w:rPr>
            </w:pPr>
            <w:r w:rsidRPr="00B13A23">
              <w:rPr>
                <w:color w:val="000000"/>
                <w:sz w:val="22"/>
                <w:szCs w:val="22"/>
              </w:rPr>
              <w:t>Spring Break</w:t>
            </w:r>
          </w:p>
        </w:tc>
        <w:tc>
          <w:tcPr>
            <w:tcW w:w="4320" w:type="dxa"/>
            <w:tcBorders>
              <w:left w:val="single" w:sz="4" w:space="0" w:color="000000"/>
            </w:tcBorders>
            <w:vAlign w:val="bottom"/>
          </w:tcPr>
          <w:p w14:paraId="787B179C" w14:textId="284B2D74" w:rsidR="00291924" w:rsidRPr="00B13A23" w:rsidRDefault="00291924" w:rsidP="00291924">
            <w:pPr>
              <w:textAlignment w:val="baseline"/>
              <w:rPr>
                <w:b/>
                <w:bCs/>
                <w:i/>
                <w:iCs/>
                <w:sz w:val="22"/>
                <w:szCs w:val="22"/>
              </w:rPr>
            </w:pPr>
          </w:p>
        </w:tc>
      </w:tr>
      <w:tr w:rsidR="00291924" w:rsidRPr="00B13A23" w14:paraId="425BEB0D" w14:textId="77777777" w:rsidTr="00B666AA">
        <w:tc>
          <w:tcPr>
            <w:tcW w:w="1425" w:type="dxa"/>
            <w:tcBorders>
              <w:right w:val="single" w:sz="4" w:space="0" w:color="000000"/>
            </w:tcBorders>
            <w:vAlign w:val="bottom"/>
          </w:tcPr>
          <w:p w14:paraId="4673319B" w14:textId="4FD036A4" w:rsidR="00291924" w:rsidRPr="00B13A23" w:rsidRDefault="00291924" w:rsidP="00291924">
            <w:pPr>
              <w:rPr>
                <w:sz w:val="22"/>
                <w:szCs w:val="22"/>
              </w:rPr>
            </w:pPr>
            <w:r w:rsidRPr="00B13A23">
              <w:rPr>
                <w:color w:val="000000"/>
                <w:sz w:val="22"/>
                <w:szCs w:val="22"/>
              </w:rPr>
              <w:t>14-Mar</w:t>
            </w:r>
          </w:p>
        </w:tc>
        <w:tc>
          <w:tcPr>
            <w:tcW w:w="4050" w:type="dxa"/>
            <w:tcBorders>
              <w:left w:val="single" w:sz="4" w:space="0" w:color="000000"/>
            </w:tcBorders>
            <w:vAlign w:val="bottom"/>
          </w:tcPr>
          <w:p w14:paraId="4C42D802" w14:textId="0CB13A2C" w:rsidR="00291924" w:rsidRPr="00B13A23" w:rsidRDefault="00291924" w:rsidP="00291924">
            <w:pPr>
              <w:textAlignment w:val="baseline"/>
              <w:rPr>
                <w:b/>
                <w:bCs/>
                <w:i/>
                <w:iCs/>
                <w:sz w:val="22"/>
                <w:szCs w:val="22"/>
              </w:rPr>
            </w:pPr>
            <w:r w:rsidRPr="00B13A23">
              <w:rPr>
                <w:color w:val="000000"/>
                <w:sz w:val="22"/>
                <w:szCs w:val="22"/>
              </w:rPr>
              <w:t>Spring Break</w:t>
            </w:r>
          </w:p>
        </w:tc>
        <w:tc>
          <w:tcPr>
            <w:tcW w:w="4320" w:type="dxa"/>
            <w:tcBorders>
              <w:left w:val="single" w:sz="4" w:space="0" w:color="000000"/>
            </w:tcBorders>
            <w:vAlign w:val="bottom"/>
          </w:tcPr>
          <w:p w14:paraId="3B659041" w14:textId="671B8D2F" w:rsidR="00291924" w:rsidRPr="00B13A23" w:rsidRDefault="00291924" w:rsidP="00291924">
            <w:pPr>
              <w:textAlignment w:val="baseline"/>
              <w:rPr>
                <w:b/>
                <w:bCs/>
                <w:i/>
                <w:iCs/>
                <w:sz w:val="22"/>
                <w:szCs w:val="22"/>
              </w:rPr>
            </w:pPr>
          </w:p>
        </w:tc>
      </w:tr>
      <w:tr w:rsidR="00291924" w:rsidRPr="00B13A23" w14:paraId="08D7623C" w14:textId="77777777" w:rsidTr="00B666AA">
        <w:tc>
          <w:tcPr>
            <w:tcW w:w="1425" w:type="dxa"/>
            <w:tcBorders>
              <w:right w:val="single" w:sz="4" w:space="0" w:color="000000"/>
            </w:tcBorders>
            <w:vAlign w:val="bottom"/>
          </w:tcPr>
          <w:p w14:paraId="0E24521E" w14:textId="564B8C25" w:rsidR="00291924" w:rsidRPr="00B13A23" w:rsidRDefault="00291924" w:rsidP="00291924">
            <w:pPr>
              <w:rPr>
                <w:sz w:val="22"/>
                <w:szCs w:val="22"/>
              </w:rPr>
            </w:pPr>
            <w:r w:rsidRPr="00B13A23">
              <w:rPr>
                <w:color w:val="000000"/>
                <w:sz w:val="22"/>
                <w:szCs w:val="22"/>
              </w:rPr>
              <w:t>19-Mar</w:t>
            </w:r>
          </w:p>
        </w:tc>
        <w:tc>
          <w:tcPr>
            <w:tcW w:w="4050" w:type="dxa"/>
            <w:tcBorders>
              <w:left w:val="single" w:sz="4" w:space="0" w:color="000000"/>
            </w:tcBorders>
            <w:vAlign w:val="bottom"/>
          </w:tcPr>
          <w:p w14:paraId="226EF6E8" w14:textId="7C332DDA" w:rsidR="00291924" w:rsidRPr="00B13A23" w:rsidRDefault="00291924" w:rsidP="00291924">
            <w:pPr>
              <w:textAlignment w:val="baseline"/>
              <w:rPr>
                <w:b/>
                <w:bCs/>
                <w:i/>
                <w:iCs/>
                <w:sz w:val="22"/>
                <w:szCs w:val="22"/>
              </w:rPr>
            </w:pPr>
            <w:r w:rsidRPr="00B13A23">
              <w:rPr>
                <w:color w:val="000000"/>
                <w:sz w:val="22"/>
                <w:szCs w:val="22"/>
              </w:rPr>
              <w:t>Intro to M&amp;A</w:t>
            </w:r>
          </w:p>
        </w:tc>
        <w:tc>
          <w:tcPr>
            <w:tcW w:w="4320" w:type="dxa"/>
            <w:tcBorders>
              <w:left w:val="single" w:sz="4" w:space="0" w:color="000000"/>
            </w:tcBorders>
            <w:vAlign w:val="bottom"/>
          </w:tcPr>
          <w:p w14:paraId="1602E9FE" w14:textId="18804A2D" w:rsidR="00291924" w:rsidRPr="001D7D2E" w:rsidRDefault="001D7D2E" w:rsidP="00291924">
            <w:pPr>
              <w:textAlignment w:val="baseline"/>
              <w:rPr>
                <w:sz w:val="22"/>
                <w:szCs w:val="22"/>
              </w:rPr>
            </w:pPr>
            <w:r>
              <w:rPr>
                <w:sz w:val="22"/>
                <w:szCs w:val="22"/>
              </w:rPr>
              <w:t>3M Stock Purchase Agreement</w:t>
            </w:r>
            <w:r w:rsidR="00102BEC">
              <w:rPr>
                <w:sz w:val="22"/>
                <w:szCs w:val="22"/>
              </w:rPr>
              <w:t xml:space="preserve"> (to be distributed in class)</w:t>
            </w:r>
          </w:p>
        </w:tc>
      </w:tr>
      <w:tr w:rsidR="00291924" w:rsidRPr="00B13A23" w14:paraId="2A9B40D9" w14:textId="77777777" w:rsidTr="00B666AA">
        <w:tc>
          <w:tcPr>
            <w:tcW w:w="1425" w:type="dxa"/>
            <w:tcBorders>
              <w:right w:val="single" w:sz="4" w:space="0" w:color="000000"/>
            </w:tcBorders>
            <w:vAlign w:val="bottom"/>
          </w:tcPr>
          <w:p w14:paraId="3AACE259" w14:textId="1BD3740A" w:rsidR="00291924" w:rsidRPr="00B13A23" w:rsidRDefault="00291924" w:rsidP="00291924">
            <w:pPr>
              <w:rPr>
                <w:sz w:val="22"/>
                <w:szCs w:val="22"/>
              </w:rPr>
            </w:pPr>
            <w:r w:rsidRPr="00B13A23">
              <w:rPr>
                <w:color w:val="000000"/>
                <w:sz w:val="22"/>
                <w:szCs w:val="22"/>
              </w:rPr>
              <w:t>21-Mar</w:t>
            </w:r>
          </w:p>
        </w:tc>
        <w:tc>
          <w:tcPr>
            <w:tcW w:w="4050" w:type="dxa"/>
            <w:tcBorders>
              <w:left w:val="single" w:sz="4" w:space="0" w:color="000000"/>
            </w:tcBorders>
            <w:vAlign w:val="bottom"/>
          </w:tcPr>
          <w:p w14:paraId="157431E6" w14:textId="61A9CD74" w:rsidR="00291924" w:rsidRPr="00B13A23" w:rsidRDefault="00291924" w:rsidP="00291924">
            <w:pPr>
              <w:textAlignment w:val="baseline"/>
              <w:rPr>
                <w:b/>
                <w:bCs/>
                <w:i/>
                <w:iCs/>
                <w:sz w:val="22"/>
                <w:szCs w:val="22"/>
              </w:rPr>
            </w:pPr>
            <w:r w:rsidRPr="00B13A23">
              <w:rPr>
                <w:color w:val="000000"/>
                <w:sz w:val="22"/>
                <w:szCs w:val="22"/>
              </w:rPr>
              <w:t>Intro to M&amp;A</w:t>
            </w:r>
            <w:r>
              <w:rPr>
                <w:color w:val="000000"/>
                <w:sz w:val="22"/>
                <w:szCs w:val="22"/>
              </w:rPr>
              <w:t xml:space="preserve"> (Cont’d)</w:t>
            </w:r>
          </w:p>
        </w:tc>
        <w:tc>
          <w:tcPr>
            <w:tcW w:w="4320" w:type="dxa"/>
            <w:tcBorders>
              <w:left w:val="single" w:sz="4" w:space="0" w:color="000000"/>
            </w:tcBorders>
            <w:vAlign w:val="bottom"/>
          </w:tcPr>
          <w:p w14:paraId="25AAF58F" w14:textId="7F38E1FB" w:rsidR="00291924" w:rsidRPr="00102BEC" w:rsidRDefault="00102BEC" w:rsidP="00291924">
            <w:pPr>
              <w:textAlignment w:val="baseline"/>
              <w:rPr>
                <w:b/>
                <w:bCs/>
                <w:sz w:val="22"/>
                <w:szCs w:val="22"/>
              </w:rPr>
            </w:pPr>
            <w:r>
              <w:rPr>
                <w:sz w:val="22"/>
                <w:szCs w:val="22"/>
              </w:rPr>
              <w:t>Amgen Merger Agreement (to be distributed in class)</w:t>
            </w:r>
          </w:p>
        </w:tc>
      </w:tr>
      <w:tr w:rsidR="00291924" w:rsidRPr="00B13A23" w14:paraId="6EA5E220" w14:textId="77777777" w:rsidTr="00B666AA">
        <w:tc>
          <w:tcPr>
            <w:tcW w:w="1425" w:type="dxa"/>
            <w:tcBorders>
              <w:right w:val="single" w:sz="4" w:space="0" w:color="000000"/>
            </w:tcBorders>
            <w:vAlign w:val="bottom"/>
          </w:tcPr>
          <w:p w14:paraId="130AD480" w14:textId="1CF12CF2" w:rsidR="00291924" w:rsidRPr="00B13A23" w:rsidRDefault="00291924" w:rsidP="00291924">
            <w:pPr>
              <w:rPr>
                <w:sz w:val="22"/>
                <w:szCs w:val="22"/>
              </w:rPr>
            </w:pPr>
            <w:r w:rsidRPr="00B13A23">
              <w:rPr>
                <w:color w:val="000000"/>
                <w:sz w:val="22"/>
                <w:szCs w:val="22"/>
              </w:rPr>
              <w:t>26-Mar</w:t>
            </w:r>
          </w:p>
        </w:tc>
        <w:tc>
          <w:tcPr>
            <w:tcW w:w="4050" w:type="dxa"/>
            <w:tcBorders>
              <w:left w:val="single" w:sz="4" w:space="0" w:color="000000"/>
            </w:tcBorders>
            <w:vAlign w:val="bottom"/>
          </w:tcPr>
          <w:p w14:paraId="2186FBEF" w14:textId="37D7F63C" w:rsidR="00291924" w:rsidRPr="00B13A23" w:rsidRDefault="00291924" w:rsidP="00291924">
            <w:pPr>
              <w:textAlignment w:val="baseline"/>
              <w:rPr>
                <w:b/>
                <w:bCs/>
                <w:i/>
                <w:iCs/>
                <w:sz w:val="22"/>
                <w:szCs w:val="22"/>
              </w:rPr>
            </w:pPr>
            <w:r w:rsidRPr="00B13A23">
              <w:rPr>
                <w:color w:val="000000"/>
                <w:sz w:val="22"/>
                <w:szCs w:val="22"/>
              </w:rPr>
              <w:t>IP Issues in M&amp;A</w:t>
            </w:r>
          </w:p>
        </w:tc>
        <w:tc>
          <w:tcPr>
            <w:tcW w:w="4320" w:type="dxa"/>
            <w:tcBorders>
              <w:left w:val="single" w:sz="4" w:space="0" w:color="000000"/>
            </w:tcBorders>
            <w:vAlign w:val="bottom"/>
          </w:tcPr>
          <w:p w14:paraId="527BB399" w14:textId="78222D33" w:rsidR="00291924" w:rsidRPr="007F3830" w:rsidRDefault="007F3830" w:rsidP="00291924">
            <w:pPr>
              <w:textAlignment w:val="baseline"/>
              <w:rPr>
                <w:sz w:val="22"/>
                <w:szCs w:val="22"/>
              </w:rPr>
            </w:pPr>
            <w:r>
              <w:rPr>
                <w:sz w:val="22"/>
                <w:szCs w:val="22"/>
              </w:rPr>
              <w:t>Section</w:t>
            </w:r>
            <w:r w:rsidR="000D4DC8">
              <w:rPr>
                <w:sz w:val="22"/>
                <w:szCs w:val="22"/>
              </w:rPr>
              <w:t>s 197 and</w:t>
            </w:r>
            <w:r>
              <w:rPr>
                <w:sz w:val="22"/>
                <w:szCs w:val="22"/>
              </w:rPr>
              <w:t xml:space="preserve"> 367(d); </w:t>
            </w:r>
            <w:r w:rsidR="00CE639D">
              <w:rPr>
                <w:sz w:val="22"/>
                <w:szCs w:val="22"/>
              </w:rPr>
              <w:t>Treas. Reg. § 1.482-</w:t>
            </w:r>
            <w:r w:rsidR="00F736FA">
              <w:rPr>
                <w:sz w:val="22"/>
                <w:szCs w:val="22"/>
              </w:rPr>
              <w:t>7(c)</w:t>
            </w:r>
          </w:p>
        </w:tc>
      </w:tr>
      <w:tr w:rsidR="00291924" w:rsidRPr="00B13A23" w14:paraId="065F3152" w14:textId="77777777" w:rsidTr="00B666AA">
        <w:tc>
          <w:tcPr>
            <w:tcW w:w="1425" w:type="dxa"/>
            <w:tcBorders>
              <w:right w:val="single" w:sz="4" w:space="0" w:color="000000"/>
            </w:tcBorders>
            <w:vAlign w:val="bottom"/>
          </w:tcPr>
          <w:p w14:paraId="0CC5D4AE" w14:textId="671360BD" w:rsidR="00291924" w:rsidRPr="00B13A23" w:rsidRDefault="00291924" w:rsidP="00291924">
            <w:pPr>
              <w:rPr>
                <w:sz w:val="22"/>
                <w:szCs w:val="22"/>
              </w:rPr>
            </w:pPr>
            <w:r w:rsidRPr="00B13A23">
              <w:rPr>
                <w:color w:val="000000"/>
                <w:sz w:val="22"/>
                <w:szCs w:val="22"/>
              </w:rPr>
              <w:t>28-Mar</w:t>
            </w:r>
          </w:p>
        </w:tc>
        <w:tc>
          <w:tcPr>
            <w:tcW w:w="4050" w:type="dxa"/>
            <w:tcBorders>
              <w:left w:val="single" w:sz="4" w:space="0" w:color="000000"/>
            </w:tcBorders>
            <w:vAlign w:val="bottom"/>
          </w:tcPr>
          <w:p w14:paraId="1C7CD57B" w14:textId="33924ED3" w:rsidR="00291924" w:rsidRPr="00B13A23" w:rsidRDefault="00291924" w:rsidP="00291924">
            <w:pPr>
              <w:textAlignment w:val="baseline"/>
              <w:rPr>
                <w:b/>
                <w:bCs/>
                <w:i/>
                <w:iCs/>
                <w:sz w:val="22"/>
                <w:szCs w:val="22"/>
              </w:rPr>
            </w:pPr>
            <w:r w:rsidRPr="00B13A23">
              <w:rPr>
                <w:color w:val="000000"/>
                <w:sz w:val="22"/>
                <w:szCs w:val="22"/>
              </w:rPr>
              <w:t>IP Issues in M&amp;A</w:t>
            </w:r>
            <w:r>
              <w:rPr>
                <w:color w:val="000000"/>
                <w:sz w:val="22"/>
                <w:szCs w:val="22"/>
              </w:rPr>
              <w:t xml:space="preserve"> (Cont’d)</w:t>
            </w:r>
          </w:p>
        </w:tc>
        <w:tc>
          <w:tcPr>
            <w:tcW w:w="4320" w:type="dxa"/>
            <w:tcBorders>
              <w:left w:val="single" w:sz="4" w:space="0" w:color="000000"/>
            </w:tcBorders>
            <w:vAlign w:val="bottom"/>
          </w:tcPr>
          <w:p w14:paraId="7C1680FC" w14:textId="648820E5" w:rsidR="00291924" w:rsidRPr="00B13A23" w:rsidRDefault="00291924" w:rsidP="00291924">
            <w:pPr>
              <w:textAlignment w:val="baseline"/>
              <w:rPr>
                <w:b/>
                <w:bCs/>
                <w:i/>
                <w:iCs/>
                <w:sz w:val="22"/>
                <w:szCs w:val="22"/>
              </w:rPr>
            </w:pPr>
            <w:r>
              <w:rPr>
                <w:i/>
                <w:iCs/>
                <w:sz w:val="22"/>
                <w:szCs w:val="22"/>
              </w:rPr>
              <w:t>See above</w:t>
            </w:r>
          </w:p>
        </w:tc>
      </w:tr>
      <w:tr w:rsidR="00291924" w:rsidRPr="00B13A23" w14:paraId="747CFC3B" w14:textId="77777777" w:rsidTr="00B666AA">
        <w:tc>
          <w:tcPr>
            <w:tcW w:w="1425" w:type="dxa"/>
            <w:tcBorders>
              <w:right w:val="single" w:sz="4" w:space="0" w:color="000000"/>
            </w:tcBorders>
            <w:vAlign w:val="bottom"/>
          </w:tcPr>
          <w:p w14:paraId="251A39E2" w14:textId="2BBB7822" w:rsidR="00291924" w:rsidRPr="00B13A23" w:rsidRDefault="00291924" w:rsidP="00291924">
            <w:pPr>
              <w:rPr>
                <w:sz w:val="22"/>
                <w:szCs w:val="22"/>
              </w:rPr>
            </w:pPr>
            <w:r w:rsidRPr="00B13A23">
              <w:rPr>
                <w:color w:val="000000"/>
                <w:sz w:val="22"/>
                <w:szCs w:val="22"/>
              </w:rPr>
              <w:t>2-Apr</w:t>
            </w:r>
          </w:p>
        </w:tc>
        <w:tc>
          <w:tcPr>
            <w:tcW w:w="4050" w:type="dxa"/>
            <w:tcBorders>
              <w:left w:val="single" w:sz="4" w:space="0" w:color="000000"/>
            </w:tcBorders>
            <w:vAlign w:val="bottom"/>
          </w:tcPr>
          <w:p w14:paraId="7A2B4886" w14:textId="6DC19E5E" w:rsidR="00291924" w:rsidRPr="00B13A23" w:rsidRDefault="00B47B13" w:rsidP="00291924">
            <w:pPr>
              <w:textAlignment w:val="baseline"/>
              <w:rPr>
                <w:b/>
                <w:bCs/>
                <w:i/>
                <w:iCs/>
                <w:sz w:val="22"/>
                <w:szCs w:val="22"/>
              </w:rPr>
            </w:pPr>
            <w:r>
              <w:rPr>
                <w:color w:val="000000"/>
                <w:sz w:val="22"/>
                <w:szCs w:val="22"/>
              </w:rPr>
              <w:t xml:space="preserve">Section </w:t>
            </w:r>
            <w:r w:rsidR="00291924" w:rsidRPr="00B13A23">
              <w:rPr>
                <w:color w:val="000000"/>
                <w:sz w:val="22"/>
                <w:szCs w:val="22"/>
              </w:rPr>
              <w:t>338(g)</w:t>
            </w:r>
          </w:p>
        </w:tc>
        <w:tc>
          <w:tcPr>
            <w:tcW w:w="4320" w:type="dxa"/>
            <w:tcBorders>
              <w:left w:val="single" w:sz="4" w:space="0" w:color="000000"/>
            </w:tcBorders>
            <w:vAlign w:val="bottom"/>
          </w:tcPr>
          <w:p w14:paraId="698A2A13" w14:textId="000D73A8" w:rsidR="00291924" w:rsidRPr="00645B61" w:rsidRDefault="00291924" w:rsidP="00291924">
            <w:pPr>
              <w:textAlignment w:val="baseline"/>
              <w:rPr>
                <w:sz w:val="22"/>
                <w:szCs w:val="22"/>
              </w:rPr>
            </w:pPr>
            <w:r>
              <w:rPr>
                <w:sz w:val="22"/>
                <w:szCs w:val="22"/>
              </w:rPr>
              <w:t>Section 338(g)</w:t>
            </w:r>
            <w:r w:rsidR="009E4779">
              <w:rPr>
                <w:sz w:val="22"/>
                <w:szCs w:val="22"/>
              </w:rPr>
              <w:t>; Treas. Reg. § 1.338-6</w:t>
            </w:r>
          </w:p>
        </w:tc>
      </w:tr>
      <w:tr w:rsidR="00291924" w:rsidRPr="00B13A23" w14:paraId="31901CB0" w14:textId="77777777" w:rsidTr="00B666AA">
        <w:tc>
          <w:tcPr>
            <w:tcW w:w="1425" w:type="dxa"/>
            <w:tcBorders>
              <w:right w:val="single" w:sz="4" w:space="0" w:color="000000"/>
            </w:tcBorders>
            <w:vAlign w:val="bottom"/>
          </w:tcPr>
          <w:p w14:paraId="3AF46471" w14:textId="77A5AC60" w:rsidR="00291924" w:rsidRPr="00B13A23" w:rsidRDefault="00291924" w:rsidP="00291924">
            <w:pPr>
              <w:rPr>
                <w:sz w:val="22"/>
                <w:szCs w:val="22"/>
              </w:rPr>
            </w:pPr>
            <w:r w:rsidRPr="00B13A23">
              <w:rPr>
                <w:color w:val="000000"/>
                <w:sz w:val="22"/>
                <w:szCs w:val="22"/>
              </w:rPr>
              <w:t>4-Apr</w:t>
            </w:r>
          </w:p>
        </w:tc>
        <w:tc>
          <w:tcPr>
            <w:tcW w:w="4050" w:type="dxa"/>
            <w:tcBorders>
              <w:left w:val="single" w:sz="4" w:space="0" w:color="000000"/>
            </w:tcBorders>
            <w:vAlign w:val="bottom"/>
          </w:tcPr>
          <w:p w14:paraId="4CBE1DB7" w14:textId="4630B918" w:rsidR="00291924" w:rsidRPr="00B13A23" w:rsidRDefault="00291924" w:rsidP="00291924">
            <w:pPr>
              <w:textAlignment w:val="baseline"/>
              <w:rPr>
                <w:b/>
                <w:bCs/>
                <w:i/>
                <w:iCs/>
                <w:sz w:val="22"/>
                <w:szCs w:val="22"/>
              </w:rPr>
            </w:pPr>
            <w:r w:rsidRPr="00B13A23">
              <w:rPr>
                <w:b/>
                <w:bCs/>
                <w:color w:val="000000"/>
                <w:sz w:val="22"/>
                <w:szCs w:val="22"/>
              </w:rPr>
              <w:t>Group Slide Deck Assignment due before class starts</w:t>
            </w:r>
            <w:r w:rsidRPr="00B13A23">
              <w:rPr>
                <w:color w:val="000000"/>
                <w:sz w:val="22"/>
                <w:szCs w:val="22"/>
              </w:rPr>
              <w:t xml:space="preserve">, BEPS, </w:t>
            </w:r>
            <w:r w:rsidRPr="007704B3">
              <w:rPr>
                <w:color w:val="000000"/>
                <w:sz w:val="22"/>
                <w:szCs w:val="22"/>
              </w:rPr>
              <w:t>OECD, CA</w:t>
            </w:r>
            <w:r w:rsidRPr="00B13A23">
              <w:rPr>
                <w:color w:val="000000"/>
                <w:sz w:val="22"/>
                <w:szCs w:val="22"/>
              </w:rPr>
              <w:t>MT</w:t>
            </w:r>
          </w:p>
        </w:tc>
        <w:tc>
          <w:tcPr>
            <w:tcW w:w="4320" w:type="dxa"/>
            <w:tcBorders>
              <w:left w:val="single" w:sz="4" w:space="0" w:color="000000"/>
            </w:tcBorders>
            <w:vAlign w:val="bottom"/>
          </w:tcPr>
          <w:p w14:paraId="3486C714" w14:textId="5A526E3D" w:rsidR="00291924" w:rsidRPr="00B13A23" w:rsidRDefault="00291924" w:rsidP="00291924">
            <w:pPr>
              <w:textAlignment w:val="baseline"/>
              <w:rPr>
                <w:b/>
                <w:bCs/>
                <w:i/>
                <w:iCs/>
                <w:sz w:val="22"/>
                <w:szCs w:val="22"/>
              </w:rPr>
            </w:pPr>
          </w:p>
        </w:tc>
      </w:tr>
      <w:tr w:rsidR="00291924" w:rsidRPr="00B13A23" w14:paraId="3E8C28AA" w14:textId="77777777" w:rsidTr="00B666AA">
        <w:tc>
          <w:tcPr>
            <w:tcW w:w="1425" w:type="dxa"/>
            <w:tcBorders>
              <w:right w:val="single" w:sz="4" w:space="0" w:color="000000"/>
            </w:tcBorders>
            <w:vAlign w:val="bottom"/>
          </w:tcPr>
          <w:p w14:paraId="1E3567D4" w14:textId="2F28546D" w:rsidR="00291924" w:rsidRPr="00B13A23" w:rsidRDefault="00291924" w:rsidP="00291924">
            <w:pPr>
              <w:rPr>
                <w:sz w:val="22"/>
                <w:szCs w:val="22"/>
              </w:rPr>
            </w:pPr>
            <w:r w:rsidRPr="00B13A23">
              <w:rPr>
                <w:color w:val="000000"/>
                <w:sz w:val="22"/>
                <w:szCs w:val="22"/>
              </w:rPr>
              <w:t>9-Apr</w:t>
            </w:r>
          </w:p>
        </w:tc>
        <w:tc>
          <w:tcPr>
            <w:tcW w:w="4050" w:type="dxa"/>
            <w:tcBorders>
              <w:left w:val="single" w:sz="4" w:space="0" w:color="000000"/>
            </w:tcBorders>
            <w:vAlign w:val="bottom"/>
          </w:tcPr>
          <w:p w14:paraId="01DCE239" w14:textId="58624837" w:rsidR="00291924" w:rsidRPr="00B13A23" w:rsidRDefault="00291924" w:rsidP="00291924">
            <w:pPr>
              <w:textAlignment w:val="baseline"/>
              <w:rPr>
                <w:b/>
                <w:bCs/>
                <w:i/>
                <w:iCs/>
                <w:sz w:val="22"/>
                <w:szCs w:val="22"/>
              </w:rPr>
            </w:pPr>
            <w:r w:rsidRPr="00B13A23">
              <w:rPr>
                <w:color w:val="000000"/>
                <w:sz w:val="22"/>
                <w:szCs w:val="22"/>
              </w:rPr>
              <w:t>Pillar 2</w:t>
            </w:r>
          </w:p>
        </w:tc>
        <w:tc>
          <w:tcPr>
            <w:tcW w:w="4320" w:type="dxa"/>
            <w:tcBorders>
              <w:left w:val="single" w:sz="4" w:space="0" w:color="000000"/>
            </w:tcBorders>
            <w:vAlign w:val="bottom"/>
          </w:tcPr>
          <w:p w14:paraId="11DF4CA6" w14:textId="7BCD4648" w:rsidR="00291924" w:rsidRPr="00BE324A" w:rsidRDefault="00BE324A" w:rsidP="00291924">
            <w:pPr>
              <w:textAlignment w:val="baseline"/>
              <w:rPr>
                <w:sz w:val="22"/>
                <w:szCs w:val="22"/>
              </w:rPr>
            </w:pPr>
            <w:r>
              <w:rPr>
                <w:sz w:val="22"/>
                <w:szCs w:val="22"/>
              </w:rPr>
              <w:t xml:space="preserve">OECD Pillar 2 </w:t>
            </w:r>
            <w:r w:rsidR="00E0608B">
              <w:rPr>
                <w:sz w:val="22"/>
                <w:szCs w:val="22"/>
              </w:rPr>
              <w:t>Rules</w:t>
            </w:r>
          </w:p>
        </w:tc>
      </w:tr>
      <w:tr w:rsidR="00291924" w:rsidRPr="00B13A23" w14:paraId="22004063" w14:textId="77777777" w:rsidTr="00B666AA">
        <w:tc>
          <w:tcPr>
            <w:tcW w:w="1425" w:type="dxa"/>
            <w:tcBorders>
              <w:right w:val="single" w:sz="4" w:space="0" w:color="000000"/>
            </w:tcBorders>
            <w:vAlign w:val="bottom"/>
          </w:tcPr>
          <w:p w14:paraId="7405CDEB" w14:textId="5049DC57" w:rsidR="00291924" w:rsidRPr="00B13A23" w:rsidRDefault="00291924" w:rsidP="00291924">
            <w:pPr>
              <w:rPr>
                <w:sz w:val="22"/>
                <w:szCs w:val="22"/>
              </w:rPr>
            </w:pPr>
            <w:r w:rsidRPr="00B13A23">
              <w:rPr>
                <w:color w:val="000000"/>
                <w:sz w:val="22"/>
                <w:szCs w:val="22"/>
              </w:rPr>
              <w:t>11-Apr</w:t>
            </w:r>
          </w:p>
        </w:tc>
        <w:tc>
          <w:tcPr>
            <w:tcW w:w="4050" w:type="dxa"/>
            <w:tcBorders>
              <w:left w:val="single" w:sz="4" w:space="0" w:color="000000"/>
            </w:tcBorders>
            <w:vAlign w:val="bottom"/>
          </w:tcPr>
          <w:p w14:paraId="1DB9A350" w14:textId="22D5EB34" w:rsidR="00291924" w:rsidRPr="00B13A23" w:rsidRDefault="00291924" w:rsidP="00291924">
            <w:pPr>
              <w:textAlignment w:val="baseline"/>
              <w:rPr>
                <w:b/>
                <w:bCs/>
                <w:i/>
                <w:iCs/>
                <w:sz w:val="22"/>
                <w:szCs w:val="22"/>
              </w:rPr>
            </w:pPr>
            <w:r w:rsidRPr="00B13A23">
              <w:rPr>
                <w:color w:val="000000"/>
                <w:sz w:val="22"/>
                <w:szCs w:val="22"/>
              </w:rPr>
              <w:t>FDII</w:t>
            </w:r>
          </w:p>
        </w:tc>
        <w:tc>
          <w:tcPr>
            <w:tcW w:w="4320" w:type="dxa"/>
            <w:tcBorders>
              <w:left w:val="single" w:sz="4" w:space="0" w:color="000000"/>
            </w:tcBorders>
            <w:vAlign w:val="bottom"/>
          </w:tcPr>
          <w:p w14:paraId="75BB001D" w14:textId="3B95D704" w:rsidR="00291924" w:rsidRPr="00E0608B" w:rsidRDefault="00E0608B" w:rsidP="00291924">
            <w:pPr>
              <w:textAlignment w:val="baseline"/>
              <w:rPr>
                <w:sz w:val="22"/>
                <w:szCs w:val="22"/>
              </w:rPr>
            </w:pPr>
            <w:r w:rsidRPr="00E0608B">
              <w:rPr>
                <w:sz w:val="22"/>
                <w:szCs w:val="22"/>
              </w:rPr>
              <w:t>Section 250</w:t>
            </w:r>
          </w:p>
        </w:tc>
      </w:tr>
      <w:tr w:rsidR="00291924" w:rsidRPr="00B13A23" w14:paraId="77EB42BA" w14:textId="77777777" w:rsidTr="00B666AA">
        <w:tc>
          <w:tcPr>
            <w:tcW w:w="1425" w:type="dxa"/>
            <w:tcBorders>
              <w:right w:val="single" w:sz="4" w:space="0" w:color="000000"/>
            </w:tcBorders>
            <w:vAlign w:val="bottom"/>
          </w:tcPr>
          <w:p w14:paraId="50DDC139" w14:textId="085EF0FE" w:rsidR="00291924" w:rsidRPr="00B13A23" w:rsidRDefault="00291924" w:rsidP="00291924">
            <w:pPr>
              <w:rPr>
                <w:sz w:val="22"/>
                <w:szCs w:val="22"/>
              </w:rPr>
            </w:pPr>
            <w:r w:rsidRPr="00B13A23">
              <w:rPr>
                <w:color w:val="000000"/>
                <w:sz w:val="22"/>
                <w:szCs w:val="22"/>
              </w:rPr>
              <w:t>16-Apr</w:t>
            </w:r>
          </w:p>
        </w:tc>
        <w:tc>
          <w:tcPr>
            <w:tcW w:w="4050" w:type="dxa"/>
            <w:tcBorders>
              <w:left w:val="single" w:sz="4" w:space="0" w:color="000000"/>
            </w:tcBorders>
            <w:vAlign w:val="bottom"/>
          </w:tcPr>
          <w:p w14:paraId="664A7A0D" w14:textId="11E3621C" w:rsidR="00291924" w:rsidRPr="00B13A23" w:rsidRDefault="00291924" w:rsidP="00291924">
            <w:pPr>
              <w:textAlignment w:val="baseline"/>
              <w:rPr>
                <w:b/>
                <w:bCs/>
                <w:i/>
                <w:iCs/>
                <w:sz w:val="22"/>
                <w:szCs w:val="22"/>
              </w:rPr>
            </w:pPr>
            <w:r w:rsidRPr="00B13A23">
              <w:rPr>
                <w:color w:val="000000"/>
                <w:sz w:val="22"/>
                <w:szCs w:val="22"/>
              </w:rPr>
              <w:t>BEAT</w:t>
            </w:r>
          </w:p>
        </w:tc>
        <w:tc>
          <w:tcPr>
            <w:tcW w:w="4320" w:type="dxa"/>
            <w:tcBorders>
              <w:left w:val="single" w:sz="4" w:space="0" w:color="000000"/>
            </w:tcBorders>
            <w:vAlign w:val="bottom"/>
          </w:tcPr>
          <w:p w14:paraId="52393677" w14:textId="54CE1FF9" w:rsidR="00291924" w:rsidRPr="00E0608B" w:rsidRDefault="00E0608B" w:rsidP="00291924">
            <w:pPr>
              <w:textAlignment w:val="baseline"/>
              <w:rPr>
                <w:sz w:val="22"/>
                <w:szCs w:val="22"/>
              </w:rPr>
            </w:pPr>
            <w:r>
              <w:rPr>
                <w:sz w:val="22"/>
                <w:szCs w:val="22"/>
              </w:rPr>
              <w:t>Section 59A</w:t>
            </w:r>
          </w:p>
        </w:tc>
      </w:tr>
      <w:tr w:rsidR="00291924" w:rsidRPr="00B13A23" w14:paraId="4192D67F" w14:textId="77777777" w:rsidTr="00B666AA">
        <w:tc>
          <w:tcPr>
            <w:tcW w:w="1425" w:type="dxa"/>
            <w:tcBorders>
              <w:right w:val="single" w:sz="4" w:space="0" w:color="000000"/>
            </w:tcBorders>
            <w:vAlign w:val="bottom"/>
          </w:tcPr>
          <w:p w14:paraId="7BFC5F78" w14:textId="53C6A4CA" w:rsidR="00291924" w:rsidRPr="00B13A23" w:rsidRDefault="00291924" w:rsidP="00291924">
            <w:pPr>
              <w:rPr>
                <w:sz w:val="22"/>
                <w:szCs w:val="22"/>
              </w:rPr>
            </w:pPr>
            <w:r w:rsidRPr="00B13A23">
              <w:rPr>
                <w:color w:val="000000"/>
                <w:sz w:val="22"/>
                <w:szCs w:val="22"/>
              </w:rPr>
              <w:t>18-Apr</w:t>
            </w:r>
          </w:p>
        </w:tc>
        <w:tc>
          <w:tcPr>
            <w:tcW w:w="4050" w:type="dxa"/>
            <w:tcBorders>
              <w:left w:val="single" w:sz="4" w:space="0" w:color="000000"/>
            </w:tcBorders>
            <w:vAlign w:val="bottom"/>
          </w:tcPr>
          <w:p w14:paraId="1BE77595" w14:textId="2C784BD5" w:rsidR="00291924" w:rsidRPr="00B13A23" w:rsidRDefault="00291924" w:rsidP="00291924">
            <w:pPr>
              <w:textAlignment w:val="baseline"/>
              <w:rPr>
                <w:b/>
                <w:bCs/>
                <w:i/>
                <w:iCs/>
                <w:sz w:val="22"/>
                <w:szCs w:val="22"/>
              </w:rPr>
            </w:pPr>
            <w:r w:rsidRPr="00B13A23">
              <w:rPr>
                <w:b/>
                <w:bCs/>
                <w:color w:val="000000"/>
                <w:sz w:val="22"/>
                <w:szCs w:val="22"/>
              </w:rPr>
              <w:t>Email Assignment due before class starts</w:t>
            </w:r>
            <w:r w:rsidRPr="00B13A23">
              <w:rPr>
                <w:color w:val="000000"/>
                <w:sz w:val="22"/>
                <w:szCs w:val="22"/>
              </w:rPr>
              <w:t xml:space="preserve">; </w:t>
            </w:r>
            <w:r>
              <w:rPr>
                <w:color w:val="000000"/>
                <w:sz w:val="22"/>
                <w:szCs w:val="22"/>
              </w:rPr>
              <w:t>S</w:t>
            </w:r>
            <w:r w:rsidRPr="00B13A23">
              <w:rPr>
                <w:color w:val="000000"/>
                <w:sz w:val="22"/>
                <w:szCs w:val="22"/>
              </w:rPr>
              <w:t>eminar recap.</w:t>
            </w:r>
          </w:p>
        </w:tc>
        <w:tc>
          <w:tcPr>
            <w:tcW w:w="4320" w:type="dxa"/>
            <w:tcBorders>
              <w:left w:val="single" w:sz="4" w:space="0" w:color="000000"/>
            </w:tcBorders>
            <w:vAlign w:val="bottom"/>
          </w:tcPr>
          <w:p w14:paraId="199699B1" w14:textId="569CE34E" w:rsidR="00291924" w:rsidRPr="00B13A23" w:rsidRDefault="00291924" w:rsidP="00291924">
            <w:pPr>
              <w:textAlignment w:val="baseline"/>
              <w:rPr>
                <w:b/>
                <w:bCs/>
                <w:i/>
                <w:iCs/>
                <w:sz w:val="22"/>
                <w:szCs w:val="22"/>
              </w:rPr>
            </w:pPr>
          </w:p>
        </w:tc>
      </w:tr>
    </w:tbl>
    <w:p w14:paraId="7771873E" w14:textId="77777777" w:rsidR="001C0EA6" w:rsidRPr="00B13A23" w:rsidRDefault="001C0EA6" w:rsidP="00242088">
      <w:pPr>
        <w:rPr>
          <w:b/>
          <w:sz w:val="22"/>
          <w:szCs w:val="22"/>
          <w:u w:val="single"/>
        </w:rPr>
      </w:pPr>
    </w:p>
    <w:p w14:paraId="75DBE741" w14:textId="30B48CC4" w:rsidR="00242088" w:rsidRPr="00B13A23" w:rsidRDefault="00242088" w:rsidP="006A5D34">
      <w:pPr>
        <w:rPr>
          <w:b/>
          <w:sz w:val="22"/>
          <w:szCs w:val="22"/>
          <w:u w:val="single"/>
        </w:rPr>
      </w:pPr>
    </w:p>
    <w:p w14:paraId="4770DBC4" w14:textId="14DF2D37" w:rsidR="00810488" w:rsidRPr="00B13A23" w:rsidRDefault="00810488">
      <w:pPr>
        <w:spacing w:after="160" w:line="259" w:lineRule="auto"/>
        <w:rPr>
          <w:b/>
          <w:sz w:val="22"/>
          <w:szCs w:val="22"/>
          <w:highlight w:val="cyan"/>
          <w:u w:val="single"/>
        </w:rPr>
      </w:pPr>
    </w:p>
    <w:sectPr w:rsidR="00810488" w:rsidRPr="00B13A23">
      <w:headerReference w:type="even" r:id="rId19"/>
      <w:headerReference w:type="default" r:id="rId20"/>
      <w:footerReference w:type="even" r:id="rId21"/>
      <w:footerReference w:type="default" r:id="rId22"/>
      <w:headerReference w:type="first" r:id="rId23"/>
      <w:footerReference w:type="first" r:id="rId24"/>
      <w:pgSz w:w="12240" w:h="15840"/>
      <w:pgMar w:top="1469" w:right="1423" w:bottom="1464" w:left="14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FC4B9" w14:textId="77777777" w:rsidR="00995AB9" w:rsidRDefault="00995AB9">
      <w:r>
        <w:separator/>
      </w:r>
    </w:p>
  </w:endnote>
  <w:endnote w:type="continuationSeparator" w:id="0">
    <w:p w14:paraId="5B63FCBE" w14:textId="77777777" w:rsidR="00995AB9" w:rsidRDefault="00995AB9">
      <w:r>
        <w:continuationSeparator/>
      </w:r>
    </w:p>
  </w:endnote>
  <w:endnote w:type="continuationNotice" w:id="1">
    <w:p w14:paraId="366D21F8" w14:textId="77777777" w:rsidR="00995AB9" w:rsidRDefault="00995A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EA7F" w14:textId="3D32927A" w:rsidR="009667C7" w:rsidRDefault="0044516D">
    <w:pPr>
      <w:spacing w:after="218" w:line="259" w:lineRule="auto"/>
      <w:ind w:right="1"/>
      <w:jc w:val="center"/>
    </w:pPr>
    <w:r>
      <w:rPr>
        <w:rFonts w:ascii="Calibri" w:eastAsia="Calibri" w:hAnsi="Calibri" w:cs="Calibri"/>
        <w:noProof/>
      </w:rPr>
      <mc:AlternateContent>
        <mc:Choice Requires="wps">
          <w:drawing>
            <wp:anchor distT="0" distB="0" distL="0" distR="0" simplePos="0" relativeHeight="251659264" behindDoc="0" locked="0" layoutInCell="1" allowOverlap="1" wp14:anchorId="582A360C" wp14:editId="58F0C612">
              <wp:simplePos x="635" y="635"/>
              <wp:positionH relativeFrom="page">
                <wp:align>right</wp:align>
              </wp:positionH>
              <wp:positionV relativeFrom="page">
                <wp:align>bottom</wp:align>
              </wp:positionV>
              <wp:extent cx="443865" cy="443865"/>
              <wp:effectExtent l="0" t="0" r="0" b="0"/>
              <wp:wrapNone/>
              <wp:docPr id="2" name="Text Box 2" descr="Intern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A47B2B" w14:textId="6F15E7E0" w:rsidR="0044516D" w:rsidRPr="0044516D" w:rsidRDefault="0044516D" w:rsidP="0044516D">
                          <w:pPr>
                            <w:rPr>
                              <w:rFonts w:ascii="Calibri" w:eastAsia="Calibri" w:hAnsi="Calibri" w:cs="Calibri"/>
                              <w:noProof/>
                              <w:color w:val="000000"/>
                              <w:sz w:val="16"/>
                              <w:szCs w:val="16"/>
                            </w:rPr>
                          </w:pPr>
                          <w:r w:rsidRPr="0044516D">
                            <w:rPr>
                              <w:rFonts w:ascii="Calibri" w:eastAsia="Calibri" w:hAnsi="Calibri" w:cs="Calibri"/>
                              <w:noProof/>
                              <w:color w:val="000000"/>
                              <w:sz w:val="16"/>
                              <w:szCs w:val="16"/>
                            </w:rPr>
                            <w:t>Internal Use</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582A360C" id="_x0000_t202" coordsize="21600,21600" o:spt="202" path="m,l,21600r21600,l21600,xe">
              <v:stroke joinstyle="miter"/>
              <v:path gradientshapeok="t" o:connecttype="rect"/>
            </v:shapetype>
            <v:shape id="Text Box 2" o:spid="_x0000_s1026" type="#_x0000_t202" alt="Internal Use" style="position:absolute;left:0;text-align:left;margin-left:-16.25pt;margin-top:0;width:34.95pt;height:34.95pt;z-index:251659264;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" filled="f" stroked="f">
              <v:fill o:detectmouseclick="t"/>
              <v:textbox style="mso-fit-shape-to-text:t" inset="0,0,20pt,15pt">
                <w:txbxContent>
                  <w:p w14:paraId="06A47B2B" w14:textId="6F15E7E0" w:rsidR="0044516D" w:rsidRPr="0044516D" w:rsidRDefault="0044516D" w:rsidP="0044516D">
                    <w:pPr>
                      <w:rPr>
                        <w:rFonts w:ascii="Calibri" w:eastAsia="Calibri" w:hAnsi="Calibri" w:cs="Calibri"/>
                        <w:noProof/>
                        <w:color w:val="000000"/>
                        <w:sz w:val="16"/>
                        <w:szCs w:val="16"/>
                      </w:rPr>
                    </w:pPr>
                    <w:r w:rsidRPr="0044516D">
                      <w:rPr>
                        <w:rFonts w:ascii="Calibri" w:eastAsia="Calibri" w:hAnsi="Calibri" w:cs="Calibri"/>
                        <w:noProof/>
                        <w:color w:val="000000"/>
                        <w:sz w:val="16"/>
                        <w:szCs w:val="16"/>
                      </w:rPr>
                      <w:t>Internal Use</w:t>
                    </w:r>
                  </w:p>
                </w:txbxContent>
              </v:textbox>
              <w10:wrap anchorx="page" anchory="page"/>
            </v:shape>
          </w:pict>
        </mc:Fallback>
      </mc:AlternateContent>
    </w:r>
    <w:r w:rsidR="009667C7">
      <w:rPr>
        <w:rFonts w:ascii="Calibri" w:eastAsia="Calibri" w:hAnsi="Calibri" w:cs="Calibri"/>
      </w:rPr>
      <w:fldChar w:fldCharType="begin"/>
    </w:r>
    <w:r w:rsidR="009667C7">
      <w:rPr>
        <w:rFonts w:ascii="Calibri" w:eastAsia="Calibri" w:hAnsi="Calibri" w:cs="Calibri"/>
      </w:rPr>
      <w:instrText xml:space="preserve"> PAGE   \* MERGEFORMAT </w:instrText>
    </w:r>
    <w:r w:rsidR="009667C7">
      <w:rPr>
        <w:rFonts w:ascii="Calibri" w:eastAsia="Calibri" w:hAnsi="Calibri" w:cs="Calibri"/>
      </w:rPr>
      <w:fldChar w:fldCharType="separate"/>
    </w:r>
    <w:r w:rsidR="009667C7">
      <w:rPr>
        <w:rFonts w:ascii="Calibri" w:eastAsia="Calibri" w:hAnsi="Calibri" w:cs="Calibri"/>
      </w:rPr>
      <w:t>2</w:t>
    </w:r>
    <w:r w:rsidR="009667C7">
      <w:rPr>
        <w:rFonts w:ascii="Calibri" w:eastAsia="Calibri" w:hAnsi="Calibri" w:cs="Calibri"/>
      </w:rPr>
      <w:fldChar w:fldCharType="end"/>
    </w:r>
    <w:r w:rsidR="009667C7">
      <w:rPr>
        <w:rFonts w:ascii="Calibri" w:eastAsia="Calibri" w:hAnsi="Calibri" w:cs="Calibri"/>
      </w:rPr>
      <w:t xml:space="preserve"> </w:t>
    </w:r>
  </w:p>
  <w:p w14:paraId="1F98AAE2" w14:textId="77777777" w:rsidR="009667C7" w:rsidRDefault="009667C7">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F8FB" w14:textId="12AE0B4A" w:rsidR="009667C7" w:rsidRPr="00F335E2" w:rsidRDefault="0044516D">
    <w:pPr>
      <w:spacing w:after="218" w:line="259" w:lineRule="auto"/>
      <w:ind w:right="1"/>
      <w:jc w:val="center"/>
      <w:rPr>
        <w:sz w:val="22"/>
        <w:szCs w:val="22"/>
      </w:rPr>
    </w:pPr>
    <w:r>
      <w:rPr>
        <w:rFonts w:eastAsia="Calibri"/>
        <w:noProof/>
        <w:sz w:val="22"/>
        <w:szCs w:val="22"/>
      </w:rPr>
      <mc:AlternateContent>
        <mc:Choice Requires="wps">
          <w:drawing>
            <wp:anchor distT="0" distB="0" distL="0" distR="0" simplePos="0" relativeHeight="251660288" behindDoc="0" locked="0" layoutInCell="1" allowOverlap="1" wp14:anchorId="39F3CB9B" wp14:editId="7467A3C1">
              <wp:simplePos x="927100" y="9100820"/>
              <wp:positionH relativeFrom="page">
                <wp:align>right</wp:align>
              </wp:positionH>
              <wp:positionV relativeFrom="page">
                <wp:align>bottom</wp:align>
              </wp:positionV>
              <wp:extent cx="443865" cy="443865"/>
              <wp:effectExtent l="0" t="0" r="0" b="0"/>
              <wp:wrapNone/>
              <wp:docPr id="3" name="Text Box 3" descr="Intern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05707C" w14:textId="46B8F3E1" w:rsidR="0044516D" w:rsidRPr="0044516D" w:rsidRDefault="0044516D" w:rsidP="0044516D">
                          <w:pPr>
                            <w:rPr>
                              <w:rFonts w:ascii="Calibri" w:eastAsia="Calibri" w:hAnsi="Calibri" w:cs="Calibri"/>
                              <w:noProof/>
                              <w:color w:val="000000"/>
                              <w:sz w:val="16"/>
                              <w:szCs w:val="16"/>
                            </w:rPr>
                          </w:pPr>
                          <w:r w:rsidRPr="0044516D">
                            <w:rPr>
                              <w:rFonts w:ascii="Calibri" w:eastAsia="Calibri" w:hAnsi="Calibri" w:cs="Calibri"/>
                              <w:noProof/>
                              <w:color w:val="000000"/>
                              <w:sz w:val="16"/>
                              <w:szCs w:val="16"/>
                            </w:rPr>
                            <w:t>Internal Use</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39F3CB9B" id="_x0000_t202" coordsize="21600,21600" o:spt="202" path="m,l,21600r21600,l21600,xe">
              <v:stroke joinstyle="miter"/>
              <v:path gradientshapeok="t" o:connecttype="rect"/>
            </v:shapetype>
            <v:shape id="Text Box 3" o:spid="_x0000_s1027" type="#_x0000_t202" alt="Internal Use" style="position:absolute;left:0;text-align:left;margin-left:-16.25pt;margin-top:0;width:34.95pt;height:34.95pt;z-index:251660288;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" filled="f" stroked="f">
              <v:fill o:detectmouseclick="t"/>
              <v:textbox style="mso-fit-shape-to-text:t" inset="0,0,20pt,15pt">
                <w:txbxContent>
                  <w:p w14:paraId="1705707C" w14:textId="46B8F3E1" w:rsidR="0044516D" w:rsidRPr="0044516D" w:rsidRDefault="0044516D" w:rsidP="0044516D">
                    <w:pPr>
                      <w:rPr>
                        <w:rFonts w:ascii="Calibri" w:eastAsia="Calibri" w:hAnsi="Calibri" w:cs="Calibri"/>
                        <w:noProof/>
                        <w:color w:val="000000"/>
                        <w:sz w:val="16"/>
                        <w:szCs w:val="16"/>
                      </w:rPr>
                    </w:pPr>
                    <w:r w:rsidRPr="0044516D">
                      <w:rPr>
                        <w:rFonts w:ascii="Calibri" w:eastAsia="Calibri" w:hAnsi="Calibri" w:cs="Calibri"/>
                        <w:noProof/>
                        <w:color w:val="000000"/>
                        <w:sz w:val="16"/>
                        <w:szCs w:val="16"/>
                      </w:rPr>
                      <w:t>Internal Use</w:t>
                    </w:r>
                  </w:p>
                </w:txbxContent>
              </v:textbox>
              <w10:wrap anchorx="page" anchory="page"/>
            </v:shape>
          </w:pict>
        </mc:Fallback>
      </mc:AlternateContent>
    </w:r>
    <w:r w:rsidR="009667C7" w:rsidRPr="00F335E2">
      <w:rPr>
        <w:rFonts w:eastAsia="Calibri"/>
        <w:sz w:val="22"/>
        <w:szCs w:val="22"/>
      </w:rPr>
      <w:fldChar w:fldCharType="begin"/>
    </w:r>
    <w:r w:rsidR="009667C7" w:rsidRPr="00F335E2">
      <w:rPr>
        <w:rFonts w:eastAsia="Calibri"/>
        <w:sz w:val="22"/>
        <w:szCs w:val="22"/>
      </w:rPr>
      <w:instrText xml:space="preserve"> PAGE   \* MERGEFORMAT </w:instrText>
    </w:r>
    <w:r w:rsidR="009667C7" w:rsidRPr="00F335E2">
      <w:rPr>
        <w:rFonts w:eastAsia="Calibri"/>
        <w:sz w:val="22"/>
        <w:szCs w:val="22"/>
      </w:rPr>
      <w:fldChar w:fldCharType="separate"/>
    </w:r>
    <w:r w:rsidR="009667C7" w:rsidRPr="00F335E2">
      <w:rPr>
        <w:rFonts w:eastAsia="Calibri"/>
        <w:noProof/>
        <w:sz w:val="22"/>
        <w:szCs w:val="22"/>
      </w:rPr>
      <w:t>13</w:t>
    </w:r>
    <w:r w:rsidR="009667C7" w:rsidRPr="00F335E2">
      <w:rPr>
        <w:rFonts w:eastAsia="Calibri"/>
        <w:sz w:val="22"/>
        <w:szCs w:val="22"/>
      </w:rPr>
      <w:fldChar w:fldCharType="end"/>
    </w:r>
    <w:r w:rsidR="009667C7" w:rsidRPr="00F335E2">
      <w:rPr>
        <w:rFonts w:eastAsia="Calibri"/>
        <w:sz w:val="22"/>
        <w:szCs w:val="22"/>
      </w:rPr>
      <w:t xml:space="preserve"> </w:t>
    </w:r>
  </w:p>
  <w:p w14:paraId="35E58129" w14:textId="77777777" w:rsidR="009667C7" w:rsidRDefault="009667C7">
    <w:pPr>
      <w:spacing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955" w14:textId="1F9FAB2B" w:rsidR="009667C7" w:rsidRDefault="0044516D">
    <w:pPr>
      <w:spacing w:after="160" w:line="259" w:lineRule="auto"/>
    </w:pPr>
    <w:r>
      <w:rPr>
        <w:noProof/>
      </w:rPr>
      <mc:AlternateContent>
        <mc:Choice Requires="wps">
          <w:drawing>
            <wp:anchor distT="0" distB="0" distL="0" distR="0" simplePos="0" relativeHeight="251658240" behindDoc="0" locked="0" layoutInCell="1" allowOverlap="1" wp14:anchorId="4B76472B" wp14:editId="27DA3558">
              <wp:simplePos x="927100" y="9309100"/>
              <wp:positionH relativeFrom="page">
                <wp:align>right</wp:align>
              </wp:positionH>
              <wp:positionV relativeFrom="page">
                <wp:align>bottom</wp:align>
              </wp:positionV>
              <wp:extent cx="443865" cy="443865"/>
              <wp:effectExtent l="0" t="0" r="0" b="0"/>
              <wp:wrapNone/>
              <wp:docPr id="1" name="Text Box 1" descr="Intern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83F068" w14:textId="48AA743D" w:rsidR="0044516D" w:rsidRPr="0044516D" w:rsidRDefault="0044516D" w:rsidP="0044516D">
                          <w:pPr>
                            <w:rPr>
                              <w:rFonts w:ascii="Calibri" w:eastAsia="Calibri" w:hAnsi="Calibri" w:cs="Calibri"/>
                              <w:noProof/>
                              <w:color w:val="000000"/>
                              <w:sz w:val="16"/>
                              <w:szCs w:val="16"/>
                            </w:rPr>
                          </w:pPr>
                          <w:r w:rsidRPr="0044516D">
                            <w:rPr>
                              <w:rFonts w:ascii="Calibri" w:eastAsia="Calibri" w:hAnsi="Calibri" w:cs="Calibri"/>
                              <w:noProof/>
                              <w:color w:val="000000"/>
                              <w:sz w:val="16"/>
                              <w:szCs w:val="16"/>
                            </w:rPr>
                            <w:t>Internal Use</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4B76472B" id="_x0000_t202" coordsize="21600,21600" o:spt="202" path="m,l,21600r21600,l21600,xe">
              <v:stroke joinstyle="miter"/>
              <v:path gradientshapeok="t" o:connecttype="rect"/>
            </v:shapetype>
            <v:shape id="Text Box 1" o:spid="_x0000_s1028" type="#_x0000_t202" alt="Internal Use" style="position:absolute;margin-left:-16.25pt;margin-top:0;width:34.95pt;height:34.95pt;z-index:25165824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OfLEA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" filled="f" stroked="f">
              <v:fill o:detectmouseclick="t"/>
              <v:textbox style="mso-fit-shape-to-text:t" inset="0,0,20pt,15pt">
                <w:txbxContent>
                  <w:p w14:paraId="0883F068" w14:textId="48AA743D" w:rsidR="0044516D" w:rsidRPr="0044516D" w:rsidRDefault="0044516D" w:rsidP="0044516D">
                    <w:pPr>
                      <w:rPr>
                        <w:rFonts w:ascii="Calibri" w:eastAsia="Calibri" w:hAnsi="Calibri" w:cs="Calibri"/>
                        <w:noProof/>
                        <w:color w:val="000000"/>
                        <w:sz w:val="16"/>
                        <w:szCs w:val="16"/>
                      </w:rPr>
                    </w:pPr>
                    <w:r w:rsidRPr="0044516D">
                      <w:rPr>
                        <w:rFonts w:ascii="Calibri" w:eastAsia="Calibri" w:hAnsi="Calibri" w:cs="Calibri"/>
                        <w:noProof/>
                        <w:color w:val="000000"/>
                        <w:sz w:val="16"/>
                        <w:szCs w:val="16"/>
                      </w:rPr>
                      <w:t>Internal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00B18" w14:textId="77777777" w:rsidR="00995AB9" w:rsidRDefault="00995AB9">
      <w:r>
        <w:separator/>
      </w:r>
    </w:p>
  </w:footnote>
  <w:footnote w:type="continuationSeparator" w:id="0">
    <w:p w14:paraId="79731AD8" w14:textId="77777777" w:rsidR="00995AB9" w:rsidRDefault="00995AB9">
      <w:r>
        <w:continuationSeparator/>
      </w:r>
    </w:p>
  </w:footnote>
  <w:footnote w:type="continuationNotice" w:id="1">
    <w:p w14:paraId="7107B529" w14:textId="77777777" w:rsidR="00995AB9" w:rsidRDefault="00995A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10D" w14:textId="77777777" w:rsidR="009667C7" w:rsidRDefault="009667C7">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CD" w14:textId="7FAE1C0C" w:rsidR="009667C7" w:rsidRDefault="009667C7">
    <w:pPr>
      <w:tabs>
        <w:tab w:val="center" w:pos="1440"/>
        <w:tab w:val="center" w:pos="2160"/>
        <w:tab w:val="center" w:pos="4342"/>
        <w:tab w:val="center" w:pos="6480"/>
        <w:tab w:val="center" w:pos="7932"/>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C0D0" w14:textId="77777777" w:rsidR="009667C7" w:rsidRDefault="009667C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576"/>
    <w:multiLevelType w:val="hybridMultilevel"/>
    <w:tmpl w:val="070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54CF9"/>
    <w:multiLevelType w:val="multilevel"/>
    <w:tmpl w:val="767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F60E5"/>
    <w:multiLevelType w:val="hybridMultilevel"/>
    <w:tmpl w:val="EAF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C25B7"/>
    <w:multiLevelType w:val="hybridMultilevel"/>
    <w:tmpl w:val="FCE0E948"/>
    <w:lvl w:ilvl="0" w:tplc="ECD2BA68">
      <w:start w:val="1"/>
      <w:numFmt w:val="bullet"/>
      <w:lvlText w:val=""/>
      <w:lvlJc w:val="left"/>
      <w:pPr>
        <w:ind w:left="720" w:hanging="360"/>
      </w:pPr>
      <w:rPr>
        <w:rFonts w:ascii="Symbol" w:hAnsi="Symbol" w:hint="default"/>
      </w:rPr>
    </w:lvl>
    <w:lvl w:ilvl="1" w:tplc="B9A2F762">
      <w:start w:val="1"/>
      <w:numFmt w:val="bullet"/>
      <w:lvlText w:val="o"/>
      <w:lvlJc w:val="left"/>
      <w:pPr>
        <w:ind w:left="1440" w:hanging="360"/>
      </w:pPr>
      <w:rPr>
        <w:rFonts w:ascii="Courier New" w:hAnsi="Courier New" w:hint="default"/>
      </w:rPr>
    </w:lvl>
    <w:lvl w:ilvl="2" w:tplc="10DC149C">
      <w:start w:val="1"/>
      <w:numFmt w:val="bullet"/>
      <w:lvlText w:val=""/>
      <w:lvlJc w:val="left"/>
      <w:pPr>
        <w:ind w:left="2160" w:hanging="360"/>
      </w:pPr>
      <w:rPr>
        <w:rFonts w:ascii="Wingdings" w:hAnsi="Wingdings" w:hint="default"/>
      </w:rPr>
    </w:lvl>
    <w:lvl w:ilvl="3" w:tplc="24E60252">
      <w:start w:val="1"/>
      <w:numFmt w:val="bullet"/>
      <w:lvlText w:val=""/>
      <w:lvlJc w:val="left"/>
      <w:pPr>
        <w:ind w:left="2880" w:hanging="360"/>
      </w:pPr>
      <w:rPr>
        <w:rFonts w:ascii="Symbol" w:hAnsi="Symbol" w:hint="default"/>
      </w:rPr>
    </w:lvl>
    <w:lvl w:ilvl="4" w:tplc="501CA272">
      <w:start w:val="1"/>
      <w:numFmt w:val="bullet"/>
      <w:lvlText w:val="o"/>
      <w:lvlJc w:val="left"/>
      <w:pPr>
        <w:ind w:left="3600" w:hanging="360"/>
      </w:pPr>
      <w:rPr>
        <w:rFonts w:ascii="Courier New" w:hAnsi="Courier New" w:hint="default"/>
      </w:rPr>
    </w:lvl>
    <w:lvl w:ilvl="5" w:tplc="76B6B316">
      <w:start w:val="1"/>
      <w:numFmt w:val="bullet"/>
      <w:lvlText w:val=""/>
      <w:lvlJc w:val="left"/>
      <w:pPr>
        <w:ind w:left="4320" w:hanging="360"/>
      </w:pPr>
      <w:rPr>
        <w:rFonts w:ascii="Wingdings" w:hAnsi="Wingdings" w:hint="default"/>
      </w:rPr>
    </w:lvl>
    <w:lvl w:ilvl="6" w:tplc="FE98AE8E">
      <w:start w:val="1"/>
      <w:numFmt w:val="bullet"/>
      <w:lvlText w:val=""/>
      <w:lvlJc w:val="left"/>
      <w:pPr>
        <w:ind w:left="5040" w:hanging="360"/>
      </w:pPr>
      <w:rPr>
        <w:rFonts w:ascii="Symbol" w:hAnsi="Symbol" w:hint="default"/>
      </w:rPr>
    </w:lvl>
    <w:lvl w:ilvl="7" w:tplc="FEF0D5BC">
      <w:start w:val="1"/>
      <w:numFmt w:val="bullet"/>
      <w:lvlText w:val="o"/>
      <w:lvlJc w:val="left"/>
      <w:pPr>
        <w:ind w:left="5760" w:hanging="360"/>
      </w:pPr>
      <w:rPr>
        <w:rFonts w:ascii="Courier New" w:hAnsi="Courier New" w:hint="default"/>
      </w:rPr>
    </w:lvl>
    <w:lvl w:ilvl="8" w:tplc="18A84598">
      <w:start w:val="1"/>
      <w:numFmt w:val="bullet"/>
      <w:lvlText w:val=""/>
      <w:lvlJc w:val="left"/>
      <w:pPr>
        <w:ind w:left="6480" w:hanging="360"/>
      </w:pPr>
      <w:rPr>
        <w:rFonts w:ascii="Wingdings" w:hAnsi="Wingdings" w:hint="default"/>
      </w:rPr>
    </w:lvl>
  </w:abstractNum>
  <w:abstractNum w:abstractNumId="4" w15:restartNumberingAfterBreak="0">
    <w:nsid w:val="1332095E"/>
    <w:multiLevelType w:val="hybridMultilevel"/>
    <w:tmpl w:val="28C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86C43"/>
    <w:multiLevelType w:val="hybridMultilevel"/>
    <w:tmpl w:val="256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D16E7"/>
    <w:multiLevelType w:val="hybridMultilevel"/>
    <w:tmpl w:val="BD1A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75AE8"/>
    <w:multiLevelType w:val="hybridMultilevel"/>
    <w:tmpl w:val="8A9E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C03DC"/>
    <w:multiLevelType w:val="hybridMultilevel"/>
    <w:tmpl w:val="500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B3F00"/>
    <w:multiLevelType w:val="hybridMultilevel"/>
    <w:tmpl w:val="B22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509AE"/>
    <w:multiLevelType w:val="hybridMultilevel"/>
    <w:tmpl w:val="E2A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C0F07"/>
    <w:multiLevelType w:val="hybridMultilevel"/>
    <w:tmpl w:val="508A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41D9D"/>
    <w:multiLevelType w:val="hybridMultilevel"/>
    <w:tmpl w:val="03C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5243F"/>
    <w:multiLevelType w:val="hybridMultilevel"/>
    <w:tmpl w:val="A03C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70544"/>
    <w:multiLevelType w:val="hybridMultilevel"/>
    <w:tmpl w:val="15A00A7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34A97E80"/>
    <w:multiLevelType w:val="hybridMultilevel"/>
    <w:tmpl w:val="79F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C274C"/>
    <w:multiLevelType w:val="hybridMultilevel"/>
    <w:tmpl w:val="A510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21C62"/>
    <w:multiLevelType w:val="hybridMultilevel"/>
    <w:tmpl w:val="1958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4A6505"/>
    <w:multiLevelType w:val="hybridMultilevel"/>
    <w:tmpl w:val="77B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A59FD"/>
    <w:multiLevelType w:val="hybridMultilevel"/>
    <w:tmpl w:val="239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3307C"/>
    <w:multiLevelType w:val="hybridMultilevel"/>
    <w:tmpl w:val="897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295067"/>
    <w:multiLevelType w:val="hybridMultilevel"/>
    <w:tmpl w:val="99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518A9"/>
    <w:multiLevelType w:val="hybridMultilevel"/>
    <w:tmpl w:val="9B2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604826"/>
    <w:multiLevelType w:val="hybridMultilevel"/>
    <w:tmpl w:val="1BC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CF6468"/>
    <w:multiLevelType w:val="hybridMultilevel"/>
    <w:tmpl w:val="6BA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E4667"/>
    <w:multiLevelType w:val="hybridMultilevel"/>
    <w:tmpl w:val="1D3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96416"/>
    <w:multiLevelType w:val="hybridMultilevel"/>
    <w:tmpl w:val="F60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F734D8"/>
    <w:multiLevelType w:val="hybridMultilevel"/>
    <w:tmpl w:val="238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4D7EE3"/>
    <w:multiLevelType w:val="hybridMultilevel"/>
    <w:tmpl w:val="538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CF1E32"/>
    <w:multiLevelType w:val="multilevel"/>
    <w:tmpl w:val="3FC2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0D54A2"/>
    <w:multiLevelType w:val="hybridMultilevel"/>
    <w:tmpl w:val="2302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B74295"/>
    <w:multiLevelType w:val="hybridMultilevel"/>
    <w:tmpl w:val="456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42129E"/>
    <w:multiLevelType w:val="multilevel"/>
    <w:tmpl w:val="D896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635578"/>
    <w:multiLevelType w:val="hybridMultilevel"/>
    <w:tmpl w:val="4194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914C6"/>
    <w:multiLevelType w:val="hybridMultilevel"/>
    <w:tmpl w:val="30D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7260D"/>
    <w:multiLevelType w:val="hybridMultilevel"/>
    <w:tmpl w:val="F6EA2D8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7" w15:restartNumberingAfterBreak="0">
    <w:nsid w:val="6E32543C"/>
    <w:multiLevelType w:val="hybridMultilevel"/>
    <w:tmpl w:val="AF9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5171D3"/>
    <w:multiLevelType w:val="hybridMultilevel"/>
    <w:tmpl w:val="177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9036C4"/>
    <w:multiLevelType w:val="hybridMultilevel"/>
    <w:tmpl w:val="73A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F45EB4"/>
    <w:multiLevelType w:val="hybridMultilevel"/>
    <w:tmpl w:val="9430820E"/>
    <w:lvl w:ilvl="0" w:tplc="F0D478E8">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C644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2C2A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2A11C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C0C6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6AFC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F441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AE5C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BA5A5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E81624A"/>
    <w:multiLevelType w:val="hybridMultilevel"/>
    <w:tmpl w:val="1D6E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5457554">
    <w:abstractNumId w:val="40"/>
  </w:num>
  <w:num w:numId="2" w16cid:durableId="1641882765">
    <w:abstractNumId w:val="20"/>
  </w:num>
  <w:num w:numId="3" w16cid:durableId="1711762566">
    <w:abstractNumId w:val="22"/>
  </w:num>
  <w:num w:numId="4" w16cid:durableId="751391446">
    <w:abstractNumId w:val="33"/>
  </w:num>
  <w:num w:numId="5" w16cid:durableId="1694726970">
    <w:abstractNumId w:val="36"/>
  </w:num>
  <w:num w:numId="6" w16cid:durableId="1925913167">
    <w:abstractNumId w:val="8"/>
  </w:num>
  <w:num w:numId="7" w16cid:durableId="1151483181">
    <w:abstractNumId w:val="31"/>
  </w:num>
  <w:num w:numId="8" w16cid:durableId="1221674859">
    <w:abstractNumId w:val="39"/>
  </w:num>
  <w:num w:numId="9" w16cid:durableId="1151946007">
    <w:abstractNumId w:val="17"/>
  </w:num>
  <w:num w:numId="10" w16cid:durableId="866597243">
    <w:abstractNumId w:val="30"/>
  </w:num>
  <w:num w:numId="11" w16cid:durableId="461384753">
    <w:abstractNumId w:val="12"/>
  </w:num>
  <w:num w:numId="12" w16cid:durableId="33310129">
    <w:abstractNumId w:val="11"/>
  </w:num>
  <w:num w:numId="13" w16cid:durableId="254218407">
    <w:abstractNumId w:val="27"/>
  </w:num>
  <w:num w:numId="14" w16cid:durableId="808284670">
    <w:abstractNumId w:val="25"/>
  </w:num>
  <w:num w:numId="15" w16cid:durableId="381288691">
    <w:abstractNumId w:val="23"/>
  </w:num>
  <w:num w:numId="16" w16cid:durableId="1352876847">
    <w:abstractNumId w:val="34"/>
  </w:num>
  <w:num w:numId="17" w16cid:durableId="2066103796">
    <w:abstractNumId w:val="0"/>
  </w:num>
  <w:num w:numId="18" w16cid:durableId="382022810">
    <w:abstractNumId w:val="21"/>
  </w:num>
  <w:num w:numId="19" w16cid:durableId="607781787">
    <w:abstractNumId w:val="18"/>
  </w:num>
  <w:num w:numId="20" w16cid:durableId="691994698">
    <w:abstractNumId w:val="2"/>
  </w:num>
  <w:num w:numId="21" w16cid:durableId="1000501894">
    <w:abstractNumId w:val="38"/>
  </w:num>
  <w:num w:numId="22" w16cid:durableId="736053817">
    <w:abstractNumId w:val="19"/>
  </w:num>
  <w:num w:numId="23" w16cid:durableId="905576725">
    <w:abstractNumId w:val="37"/>
  </w:num>
  <w:num w:numId="24" w16cid:durableId="1483429566">
    <w:abstractNumId w:val="13"/>
  </w:num>
  <w:num w:numId="25" w16cid:durableId="1203788913">
    <w:abstractNumId w:val="35"/>
  </w:num>
  <w:num w:numId="26" w16cid:durableId="1016691553">
    <w:abstractNumId w:val="28"/>
  </w:num>
  <w:num w:numId="27" w16cid:durableId="953706332">
    <w:abstractNumId w:val="4"/>
  </w:num>
  <w:num w:numId="28" w16cid:durableId="1681665682">
    <w:abstractNumId w:val="6"/>
  </w:num>
  <w:num w:numId="29" w16cid:durableId="347758764">
    <w:abstractNumId w:val="9"/>
  </w:num>
  <w:num w:numId="30" w16cid:durableId="1122115825">
    <w:abstractNumId w:val="26"/>
  </w:num>
  <w:num w:numId="31" w16cid:durableId="935937558">
    <w:abstractNumId w:val="15"/>
  </w:num>
  <w:num w:numId="32" w16cid:durableId="1129516995">
    <w:abstractNumId w:val="5"/>
  </w:num>
  <w:num w:numId="33" w16cid:durableId="486435316">
    <w:abstractNumId w:val="16"/>
  </w:num>
  <w:num w:numId="34" w16cid:durableId="913733802">
    <w:abstractNumId w:val="1"/>
  </w:num>
  <w:num w:numId="35" w16cid:durableId="1410888977">
    <w:abstractNumId w:val="32"/>
  </w:num>
  <w:num w:numId="36" w16cid:durableId="776410374">
    <w:abstractNumId w:val="7"/>
  </w:num>
  <w:num w:numId="37" w16cid:durableId="1305159487">
    <w:abstractNumId w:val="29"/>
  </w:num>
  <w:num w:numId="38" w16cid:durableId="1428889491">
    <w:abstractNumId w:val="24"/>
  </w:num>
  <w:num w:numId="39" w16cid:durableId="1274436412">
    <w:abstractNumId w:val="10"/>
  </w:num>
  <w:num w:numId="40" w16cid:durableId="1331446564">
    <w:abstractNumId w:val="3"/>
  </w:num>
  <w:num w:numId="41" w16cid:durableId="2080787846">
    <w:abstractNumId w:val="14"/>
  </w:num>
  <w:num w:numId="42" w16cid:durableId="1659963365">
    <w:abstractNumId w:val="4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03"/>
    <w:rsid w:val="000065D4"/>
    <w:rsid w:val="00007C76"/>
    <w:rsid w:val="00007CBA"/>
    <w:rsid w:val="00011AF6"/>
    <w:rsid w:val="00012276"/>
    <w:rsid w:val="00015FB7"/>
    <w:rsid w:val="00017585"/>
    <w:rsid w:val="00020DAD"/>
    <w:rsid w:val="000223B5"/>
    <w:rsid w:val="00024399"/>
    <w:rsid w:val="000258F9"/>
    <w:rsid w:val="00040457"/>
    <w:rsid w:val="00040B0A"/>
    <w:rsid w:val="000463EC"/>
    <w:rsid w:val="00054F25"/>
    <w:rsid w:val="000613F1"/>
    <w:rsid w:val="00062264"/>
    <w:rsid w:val="0006289B"/>
    <w:rsid w:val="00063D2F"/>
    <w:rsid w:val="0006660B"/>
    <w:rsid w:val="000671F6"/>
    <w:rsid w:val="000729C8"/>
    <w:rsid w:val="00073671"/>
    <w:rsid w:val="00080707"/>
    <w:rsid w:val="000838FA"/>
    <w:rsid w:val="000859CF"/>
    <w:rsid w:val="000935FE"/>
    <w:rsid w:val="000952A3"/>
    <w:rsid w:val="00097473"/>
    <w:rsid w:val="000A037C"/>
    <w:rsid w:val="000A323B"/>
    <w:rsid w:val="000A37DB"/>
    <w:rsid w:val="000A3A41"/>
    <w:rsid w:val="000A3CF0"/>
    <w:rsid w:val="000A6F11"/>
    <w:rsid w:val="000B1168"/>
    <w:rsid w:val="000B1AC2"/>
    <w:rsid w:val="000B1E3C"/>
    <w:rsid w:val="000B2830"/>
    <w:rsid w:val="000B3436"/>
    <w:rsid w:val="000B768D"/>
    <w:rsid w:val="000C2723"/>
    <w:rsid w:val="000C2E14"/>
    <w:rsid w:val="000C45FC"/>
    <w:rsid w:val="000C7571"/>
    <w:rsid w:val="000D1562"/>
    <w:rsid w:val="000D20B2"/>
    <w:rsid w:val="000D4DC8"/>
    <w:rsid w:val="000D58D9"/>
    <w:rsid w:val="000D6AE5"/>
    <w:rsid w:val="000E014F"/>
    <w:rsid w:val="000E03D1"/>
    <w:rsid w:val="000F3B96"/>
    <w:rsid w:val="000F6D98"/>
    <w:rsid w:val="001003BA"/>
    <w:rsid w:val="00102BEC"/>
    <w:rsid w:val="00104CEB"/>
    <w:rsid w:val="00107AED"/>
    <w:rsid w:val="00111AC4"/>
    <w:rsid w:val="00116056"/>
    <w:rsid w:val="00117C31"/>
    <w:rsid w:val="0012227E"/>
    <w:rsid w:val="00122616"/>
    <w:rsid w:val="0012350D"/>
    <w:rsid w:val="001238B2"/>
    <w:rsid w:val="00125B65"/>
    <w:rsid w:val="0012638D"/>
    <w:rsid w:val="00126FD6"/>
    <w:rsid w:val="00133B43"/>
    <w:rsid w:val="0013463C"/>
    <w:rsid w:val="0013473A"/>
    <w:rsid w:val="00136EAE"/>
    <w:rsid w:val="0014224E"/>
    <w:rsid w:val="001431FA"/>
    <w:rsid w:val="00143E24"/>
    <w:rsid w:val="001523EC"/>
    <w:rsid w:val="00153606"/>
    <w:rsid w:val="00155A54"/>
    <w:rsid w:val="0016211E"/>
    <w:rsid w:val="001624CB"/>
    <w:rsid w:val="00162522"/>
    <w:rsid w:val="00165EC7"/>
    <w:rsid w:val="001704DC"/>
    <w:rsid w:val="00174281"/>
    <w:rsid w:val="001772F6"/>
    <w:rsid w:val="0018009F"/>
    <w:rsid w:val="00181C1F"/>
    <w:rsid w:val="0018240B"/>
    <w:rsid w:val="0018459A"/>
    <w:rsid w:val="00185A47"/>
    <w:rsid w:val="001866DE"/>
    <w:rsid w:val="001925EA"/>
    <w:rsid w:val="0019279A"/>
    <w:rsid w:val="0019375B"/>
    <w:rsid w:val="00195EED"/>
    <w:rsid w:val="001A7349"/>
    <w:rsid w:val="001B379B"/>
    <w:rsid w:val="001B3BEE"/>
    <w:rsid w:val="001B4333"/>
    <w:rsid w:val="001B5E91"/>
    <w:rsid w:val="001C0EA6"/>
    <w:rsid w:val="001C196B"/>
    <w:rsid w:val="001C461E"/>
    <w:rsid w:val="001C52AB"/>
    <w:rsid w:val="001C643B"/>
    <w:rsid w:val="001C69C6"/>
    <w:rsid w:val="001D21F8"/>
    <w:rsid w:val="001D7D2E"/>
    <w:rsid w:val="001E2603"/>
    <w:rsid w:val="001E2FD6"/>
    <w:rsid w:val="001E425D"/>
    <w:rsid w:val="001E49AA"/>
    <w:rsid w:val="001E75AB"/>
    <w:rsid w:val="002059F0"/>
    <w:rsid w:val="00210161"/>
    <w:rsid w:val="00211B13"/>
    <w:rsid w:val="0023113B"/>
    <w:rsid w:val="00237589"/>
    <w:rsid w:val="00241107"/>
    <w:rsid w:val="00242088"/>
    <w:rsid w:val="00245B76"/>
    <w:rsid w:val="002466BE"/>
    <w:rsid w:val="00253C91"/>
    <w:rsid w:val="00261C3F"/>
    <w:rsid w:val="00272347"/>
    <w:rsid w:val="002727FF"/>
    <w:rsid w:val="002750B3"/>
    <w:rsid w:val="0027516D"/>
    <w:rsid w:val="00276AFF"/>
    <w:rsid w:val="002813DA"/>
    <w:rsid w:val="002816C3"/>
    <w:rsid w:val="00282D94"/>
    <w:rsid w:val="002838C0"/>
    <w:rsid w:val="00287537"/>
    <w:rsid w:val="00291924"/>
    <w:rsid w:val="00292AAA"/>
    <w:rsid w:val="00292B18"/>
    <w:rsid w:val="00297456"/>
    <w:rsid w:val="002A2451"/>
    <w:rsid w:val="002A2D89"/>
    <w:rsid w:val="002A6164"/>
    <w:rsid w:val="002A69F5"/>
    <w:rsid w:val="002A6EA4"/>
    <w:rsid w:val="002B05F9"/>
    <w:rsid w:val="002B2DBD"/>
    <w:rsid w:val="002C0562"/>
    <w:rsid w:val="002C17A4"/>
    <w:rsid w:val="002C3412"/>
    <w:rsid w:val="002C5934"/>
    <w:rsid w:val="002C7486"/>
    <w:rsid w:val="002D2176"/>
    <w:rsid w:val="002D625C"/>
    <w:rsid w:val="002E1E93"/>
    <w:rsid w:val="002E26F8"/>
    <w:rsid w:val="002E3905"/>
    <w:rsid w:val="002E51AF"/>
    <w:rsid w:val="002E6D0B"/>
    <w:rsid w:val="002F408B"/>
    <w:rsid w:val="002F4921"/>
    <w:rsid w:val="002F568D"/>
    <w:rsid w:val="0030769D"/>
    <w:rsid w:val="00310E20"/>
    <w:rsid w:val="0031469E"/>
    <w:rsid w:val="00316431"/>
    <w:rsid w:val="00317E71"/>
    <w:rsid w:val="003263DA"/>
    <w:rsid w:val="00327217"/>
    <w:rsid w:val="0033440D"/>
    <w:rsid w:val="003428AA"/>
    <w:rsid w:val="0034371F"/>
    <w:rsid w:val="00343725"/>
    <w:rsid w:val="00345FCA"/>
    <w:rsid w:val="0035048D"/>
    <w:rsid w:val="003527BA"/>
    <w:rsid w:val="003562D0"/>
    <w:rsid w:val="003569D3"/>
    <w:rsid w:val="00363796"/>
    <w:rsid w:val="00366A13"/>
    <w:rsid w:val="00375CC9"/>
    <w:rsid w:val="00375FFD"/>
    <w:rsid w:val="00382C95"/>
    <w:rsid w:val="0038557B"/>
    <w:rsid w:val="00394311"/>
    <w:rsid w:val="003956F1"/>
    <w:rsid w:val="00395F77"/>
    <w:rsid w:val="00396A08"/>
    <w:rsid w:val="003A214B"/>
    <w:rsid w:val="003A2549"/>
    <w:rsid w:val="003A4F3A"/>
    <w:rsid w:val="003A6625"/>
    <w:rsid w:val="003B1B94"/>
    <w:rsid w:val="003B3D6A"/>
    <w:rsid w:val="003B72A8"/>
    <w:rsid w:val="003B74B3"/>
    <w:rsid w:val="003B7CB3"/>
    <w:rsid w:val="003C0560"/>
    <w:rsid w:val="003C282C"/>
    <w:rsid w:val="003D1403"/>
    <w:rsid w:val="003D3E09"/>
    <w:rsid w:val="003D6B2F"/>
    <w:rsid w:val="003E518C"/>
    <w:rsid w:val="003F1D05"/>
    <w:rsid w:val="003F392A"/>
    <w:rsid w:val="003F5250"/>
    <w:rsid w:val="003F59C1"/>
    <w:rsid w:val="003F5E61"/>
    <w:rsid w:val="003F7A63"/>
    <w:rsid w:val="00400E0A"/>
    <w:rsid w:val="00406487"/>
    <w:rsid w:val="0040771A"/>
    <w:rsid w:val="00414D6D"/>
    <w:rsid w:val="00415418"/>
    <w:rsid w:val="00416084"/>
    <w:rsid w:val="00417215"/>
    <w:rsid w:val="004213D5"/>
    <w:rsid w:val="00421BF5"/>
    <w:rsid w:val="004221C7"/>
    <w:rsid w:val="00422FAE"/>
    <w:rsid w:val="00425672"/>
    <w:rsid w:val="00430E8A"/>
    <w:rsid w:val="00437494"/>
    <w:rsid w:val="00444249"/>
    <w:rsid w:val="00444D51"/>
    <w:rsid w:val="0044516D"/>
    <w:rsid w:val="0044543F"/>
    <w:rsid w:val="004567C7"/>
    <w:rsid w:val="004632E7"/>
    <w:rsid w:val="00471C3E"/>
    <w:rsid w:val="00474096"/>
    <w:rsid w:val="00475E03"/>
    <w:rsid w:val="004850FF"/>
    <w:rsid w:val="00486D86"/>
    <w:rsid w:val="004876D5"/>
    <w:rsid w:val="00490395"/>
    <w:rsid w:val="00492042"/>
    <w:rsid w:val="004A0380"/>
    <w:rsid w:val="004A16D7"/>
    <w:rsid w:val="004A1C88"/>
    <w:rsid w:val="004A3105"/>
    <w:rsid w:val="004A4C6F"/>
    <w:rsid w:val="004A54E4"/>
    <w:rsid w:val="004A6C08"/>
    <w:rsid w:val="004B2DC1"/>
    <w:rsid w:val="004B7A87"/>
    <w:rsid w:val="004C207E"/>
    <w:rsid w:val="004C284F"/>
    <w:rsid w:val="004C303A"/>
    <w:rsid w:val="004D0796"/>
    <w:rsid w:val="004D2F19"/>
    <w:rsid w:val="004D33D4"/>
    <w:rsid w:val="004D36AF"/>
    <w:rsid w:val="004E0D1E"/>
    <w:rsid w:val="004E13DA"/>
    <w:rsid w:val="004E2CBE"/>
    <w:rsid w:val="004F0085"/>
    <w:rsid w:val="004F2ECF"/>
    <w:rsid w:val="004F3898"/>
    <w:rsid w:val="004F4319"/>
    <w:rsid w:val="004F7366"/>
    <w:rsid w:val="005000D5"/>
    <w:rsid w:val="0050584B"/>
    <w:rsid w:val="00506DD8"/>
    <w:rsid w:val="00511B22"/>
    <w:rsid w:val="00511B64"/>
    <w:rsid w:val="005125FE"/>
    <w:rsid w:val="00512912"/>
    <w:rsid w:val="005149B9"/>
    <w:rsid w:val="0051562C"/>
    <w:rsid w:val="00515C5C"/>
    <w:rsid w:val="00515D10"/>
    <w:rsid w:val="00515D2E"/>
    <w:rsid w:val="00516E82"/>
    <w:rsid w:val="0052043A"/>
    <w:rsid w:val="00523E74"/>
    <w:rsid w:val="00524428"/>
    <w:rsid w:val="00525F6F"/>
    <w:rsid w:val="005365A8"/>
    <w:rsid w:val="00542B95"/>
    <w:rsid w:val="005435FC"/>
    <w:rsid w:val="00543714"/>
    <w:rsid w:val="00546231"/>
    <w:rsid w:val="00546B6D"/>
    <w:rsid w:val="005515F6"/>
    <w:rsid w:val="00552454"/>
    <w:rsid w:val="00554F4B"/>
    <w:rsid w:val="00557CE8"/>
    <w:rsid w:val="00561911"/>
    <w:rsid w:val="00562151"/>
    <w:rsid w:val="00564AC6"/>
    <w:rsid w:val="00564E25"/>
    <w:rsid w:val="00570808"/>
    <w:rsid w:val="00571440"/>
    <w:rsid w:val="00572717"/>
    <w:rsid w:val="0057301B"/>
    <w:rsid w:val="0057605D"/>
    <w:rsid w:val="00576FD6"/>
    <w:rsid w:val="00580982"/>
    <w:rsid w:val="00584C4C"/>
    <w:rsid w:val="00586C29"/>
    <w:rsid w:val="005961A5"/>
    <w:rsid w:val="005A042B"/>
    <w:rsid w:val="005A60C8"/>
    <w:rsid w:val="005B04E2"/>
    <w:rsid w:val="005B44D7"/>
    <w:rsid w:val="005B79B1"/>
    <w:rsid w:val="005C273F"/>
    <w:rsid w:val="005C33D5"/>
    <w:rsid w:val="005D5C30"/>
    <w:rsid w:val="005E067E"/>
    <w:rsid w:val="005E1F1F"/>
    <w:rsid w:val="005E21A6"/>
    <w:rsid w:val="005E27F2"/>
    <w:rsid w:val="005E2F90"/>
    <w:rsid w:val="00603815"/>
    <w:rsid w:val="00603907"/>
    <w:rsid w:val="006076D5"/>
    <w:rsid w:val="00607D68"/>
    <w:rsid w:val="0061239E"/>
    <w:rsid w:val="00615540"/>
    <w:rsid w:val="006164CC"/>
    <w:rsid w:val="00620530"/>
    <w:rsid w:val="00622DD3"/>
    <w:rsid w:val="006314BA"/>
    <w:rsid w:val="00633F07"/>
    <w:rsid w:val="00634C31"/>
    <w:rsid w:val="006355D6"/>
    <w:rsid w:val="00636677"/>
    <w:rsid w:val="006372C4"/>
    <w:rsid w:val="00645B61"/>
    <w:rsid w:val="006468B2"/>
    <w:rsid w:val="00651EA2"/>
    <w:rsid w:val="006555BF"/>
    <w:rsid w:val="006604E5"/>
    <w:rsid w:val="0066150A"/>
    <w:rsid w:val="0067037F"/>
    <w:rsid w:val="006740F1"/>
    <w:rsid w:val="00677701"/>
    <w:rsid w:val="00683AE8"/>
    <w:rsid w:val="00692619"/>
    <w:rsid w:val="0069293F"/>
    <w:rsid w:val="0069536D"/>
    <w:rsid w:val="006959B5"/>
    <w:rsid w:val="006968CD"/>
    <w:rsid w:val="00697839"/>
    <w:rsid w:val="006A1C8B"/>
    <w:rsid w:val="006A5D34"/>
    <w:rsid w:val="006B0C34"/>
    <w:rsid w:val="006B21B3"/>
    <w:rsid w:val="006B4A37"/>
    <w:rsid w:val="006B4C61"/>
    <w:rsid w:val="006B54DC"/>
    <w:rsid w:val="006C03AC"/>
    <w:rsid w:val="006C73FD"/>
    <w:rsid w:val="006C78A2"/>
    <w:rsid w:val="006C7C6E"/>
    <w:rsid w:val="006D34D9"/>
    <w:rsid w:val="006E076C"/>
    <w:rsid w:val="006E0A78"/>
    <w:rsid w:val="006E3203"/>
    <w:rsid w:val="006E509D"/>
    <w:rsid w:val="006F1828"/>
    <w:rsid w:val="006F3655"/>
    <w:rsid w:val="006F3E5A"/>
    <w:rsid w:val="006F5374"/>
    <w:rsid w:val="006F5998"/>
    <w:rsid w:val="006F782B"/>
    <w:rsid w:val="007013B9"/>
    <w:rsid w:val="00703F77"/>
    <w:rsid w:val="00706E33"/>
    <w:rsid w:val="00707F7B"/>
    <w:rsid w:val="007120E1"/>
    <w:rsid w:val="007121F2"/>
    <w:rsid w:val="0071282E"/>
    <w:rsid w:val="00713481"/>
    <w:rsid w:val="00733459"/>
    <w:rsid w:val="00734427"/>
    <w:rsid w:val="0073666E"/>
    <w:rsid w:val="00736A7C"/>
    <w:rsid w:val="007379D0"/>
    <w:rsid w:val="00741F36"/>
    <w:rsid w:val="00751A08"/>
    <w:rsid w:val="0075212D"/>
    <w:rsid w:val="00752713"/>
    <w:rsid w:val="00754B8A"/>
    <w:rsid w:val="007565D2"/>
    <w:rsid w:val="0076196C"/>
    <w:rsid w:val="0076367E"/>
    <w:rsid w:val="0076385D"/>
    <w:rsid w:val="0076632A"/>
    <w:rsid w:val="007704B3"/>
    <w:rsid w:val="00771401"/>
    <w:rsid w:val="00775D24"/>
    <w:rsid w:val="007801F4"/>
    <w:rsid w:val="00785CA8"/>
    <w:rsid w:val="00786049"/>
    <w:rsid w:val="00786A20"/>
    <w:rsid w:val="007900A8"/>
    <w:rsid w:val="007903A0"/>
    <w:rsid w:val="00790557"/>
    <w:rsid w:val="007905DF"/>
    <w:rsid w:val="00793717"/>
    <w:rsid w:val="0079526E"/>
    <w:rsid w:val="0079661E"/>
    <w:rsid w:val="007A0317"/>
    <w:rsid w:val="007A1643"/>
    <w:rsid w:val="007A70AC"/>
    <w:rsid w:val="007B2390"/>
    <w:rsid w:val="007B5C81"/>
    <w:rsid w:val="007B5ECF"/>
    <w:rsid w:val="007B65AF"/>
    <w:rsid w:val="007B70C9"/>
    <w:rsid w:val="007C4069"/>
    <w:rsid w:val="007D5ADF"/>
    <w:rsid w:val="007D62C4"/>
    <w:rsid w:val="007D6851"/>
    <w:rsid w:val="007D6940"/>
    <w:rsid w:val="007E25A9"/>
    <w:rsid w:val="007E79A3"/>
    <w:rsid w:val="007E7CBA"/>
    <w:rsid w:val="007F2922"/>
    <w:rsid w:val="007F2EC3"/>
    <w:rsid w:val="007F3830"/>
    <w:rsid w:val="007F3BD4"/>
    <w:rsid w:val="007F3E78"/>
    <w:rsid w:val="007F41FE"/>
    <w:rsid w:val="007FC820"/>
    <w:rsid w:val="00803581"/>
    <w:rsid w:val="00805007"/>
    <w:rsid w:val="008057C9"/>
    <w:rsid w:val="00810488"/>
    <w:rsid w:val="00821C9C"/>
    <w:rsid w:val="00825D2B"/>
    <w:rsid w:val="008318AE"/>
    <w:rsid w:val="0083266E"/>
    <w:rsid w:val="00832717"/>
    <w:rsid w:val="00832798"/>
    <w:rsid w:val="00832D06"/>
    <w:rsid w:val="00832E00"/>
    <w:rsid w:val="00833273"/>
    <w:rsid w:val="0083607B"/>
    <w:rsid w:val="00837125"/>
    <w:rsid w:val="00841F16"/>
    <w:rsid w:val="00844D50"/>
    <w:rsid w:val="008470B0"/>
    <w:rsid w:val="00851B4A"/>
    <w:rsid w:val="00853E30"/>
    <w:rsid w:val="008567FD"/>
    <w:rsid w:val="008605EC"/>
    <w:rsid w:val="008611F8"/>
    <w:rsid w:val="00862206"/>
    <w:rsid w:val="0086640E"/>
    <w:rsid w:val="0087051E"/>
    <w:rsid w:val="008727B8"/>
    <w:rsid w:val="0087295E"/>
    <w:rsid w:val="00872F96"/>
    <w:rsid w:val="00876D4F"/>
    <w:rsid w:val="00881220"/>
    <w:rsid w:val="008863A8"/>
    <w:rsid w:val="008864BB"/>
    <w:rsid w:val="00890B2C"/>
    <w:rsid w:val="008911BE"/>
    <w:rsid w:val="008954A6"/>
    <w:rsid w:val="008A6CFC"/>
    <w:rsid w:val="008A6D94"/>
    <w:rsid w:val="008B2603"/>
    <w:rsid w:val="008B2AA2"/>
    <w:rsid w:val="008B32CA"/>
    <w:rsid w:val="008B4053"/>
    <w:rsid w:val="008B5EA8"/>
    <w:rsid w:val="008C073E"/>
    <w:rsid w:val="008C6D77"/>
    <w:rsid w:val="008D56F0"/>
    <w:rsid w:val="008D77A5"/>
    <w:rsid w:val="008E2FEE"/>
    <w:rsid w:val="008E3B19"/>
    <w:rsid w:val="008E6DB7"/>
    <w:rsid w:val="008E6ED5"/>
    <w:rsid w:val="008E766E"/>
    <w:rsid w:val="008F01F5"/>
    <w:rsid w:val="008F32E4"/>
    <w:rsid w:val="008F387F"/>
    <w:rsid w:val="008F3FBC"/>
    <w:rsid w:val="00903AF8"/>
    <w:rsid w:val="009067CE"/>
    <w:rsid w:val="00913EBF"/>
    <w:rsid w:val="00915234"/>
    <w:rsid w:val="00920696"/>
    <w:rsid w:val="0092217C"/>
    <w:rsid w:val="009264ED"/>
    <w:rsid w:val="009310DE"/>
    <w:rsid w:val="009315DF"/>
    <w:rsid w:val="00931974"/>
    <w:rsid w:val="00932AD9"/>
    <w:rsid w:val="009360C3"/>
    <w:rsid w:val="00937444"/>
    <w:rsid w:val="009456AC"/>
    <w:rsid w:val="0094573D"/>
    <w:rsid w:val="009513E3"/>
    <w:rsid w:val="00955A6B"/>
    <w:rsid w:val="00956C98"/>
    <w:rsid w:val="009571E9"/>
    <w:rsid w:val="00963992"/>
    <w:rsid w:val="0096538B"/>
    <w:rsid w:val="009655EA"/>
    <w:rsid w:val="009667C7"/>
    <w:rsid w:val="0097096A"/>
    <w:rsid w:val="00972486"/>
    <w:rsid w:val="009726D1"/>
    <w:rsid w:val="009809DB"/>
    <w:rsid w:val="00982BFF"/>
    <w:rsid w:val="00983532"/>
    <w:rsid w:val="00983AB5"/>
    <w:rsid w:val="0098498E"/>
    <w:rsid w:val="00985813"/>
    <w:rsid w:val="00993A07"/>
    <w:rsid w:val="00995453"/>
    <w:rsid w:val="00995AB9"/>
    <w:rsid w:val="0099720E"/>
    <w:rsid w:val="009A20CC"/>
    <w:rsid w:val="009A4269"/>
    <w:rsid w:val="009B0AB1"/>
    <w:rsid w:val="009B1C27"/>
    <w:rsid w:val="009B52BB"/>
    <w:rsid w:val="009B757B"/>
    <w:rsid w:val="009B79C1"/>
    <w:rsid w:val="009C0765"/>
    <w:rsid w:val="009C19E5"/>
    <w:rsid w:val="009C40C0"/>
    <w:rsid w:val="009D40F0"/>
    <w:rsid w:val="009E1C23"/>
    <w:rsid w:val="009E1F77"/>
    <w:rsid w:val="009E4779"/>
    <w:rsid w:val="009E5757"/>
    <w:rsid w:val="009E59E8"/>
    <w:rsid w:val="009E5C62"/>
    <w:rsid w:val="009E5E5A"/>
    <w:rsid w:val="009F0BE8"/>
    <w:rsid w:val="009F173B"/>
    <w:rsid w:val="009F4DAE"/>
    <w:rsid w:val="00A001B5"/>
    <w:rsid w:val="00A007B9"/>
    <w:rsid w:val="00A023FB"/>
    <w:rsid w:val="00A02F3C"/>
    <w:rsid w:val="00A03486"/>
    <w:rsid w:val="00A05D21"/>
    <w:rsid w:val="00A111F6"/>
    <w:rsid w:val="00A12A05"/>
    <w:rsid w:val="00A13C92"/>
    <w:rsid w:val="00A16B1D"/>
    <w:rsid w:val="00A17F0F"/>
    <w:rsid w:val="00A250AF"/>
    <w:rsid w:val="00A25525"/>
    <w:rsid w:val="00A33C45"/>
    <w:rsid w:val="00A3431C"/>
    <w:rsid w:val="00A36719"/>
    <w:rsid w:val="00A41FF6"/>
    <w:rsid w:val="00A4321C"/>
    <w:rsid w:val="00A454A5"/>
    <w:rsid w:val="00A46359"/>
    <w:rsid w:val="00A470FA"/>
    <w:rsid w:val="00A47F11"/>
    <w:rsid w:val="00A500CA"/>
    <w:rsid w:val="00A56727"/>
    <w:rsid w:val="00A62D04"/>
    <w:rsid w:val="00A64ECE"/>
    <w:rsid w:val="00A84C20"/>
    <w:rsid w:val="00A85271"/>
    <w:rsid w:val="00A86FA4"/>
    <w:rsid w:val="00A9588F"/>
    <w:rsid w:val="00AA1813"/>
    <w:rsid w:val="00AA2DEF"/>
    <w:rsid w:val="00AA3CF7"/>
    <w:rsid w:val="00AA5067"/>
    <w:rsid w:val="00AA797F"/>
    <w:rsid w:val="00AB6A2B"/>
    <w:rsid w:val="00AB7281"/>
    <w:rsid w:val="00AC0C22"/>
    <w:rsid w:val="00AC5598"/>
    <w:rsid w:val="00AC6F64"/>
    <w:rsid w:val="00AD397E"/>
    <w:rsid w:val="00AD420D"/>
    <w:rsid w:val="00AD451C"/>
    <w:rsid w:val="00AD7289"/>
    <w:rsid w:val="00AE3D09"/>
    <w:rsid w:val="00AF0E29"/>
    <w:rsid w:val="00AF2945"/>
    <w:rsid w:val="00AF4056"/>
    <w:rsid w:val="00AF4D53"/>
    <w:rsid w:val="00AF67E3"/>
    <w:rsid w:val="00AF72CF"/>
    <w:rsid w:val="00B01D25"/>
    <w:rsid w:val="00B11BC5"/>
    <w:rsid w:val="00B13A23"/>
    <w:rsid w:val="00B1507D"/>
    <w:rsid w:val="00B215F8"/>
    <w:rsid w:val="00B252B4"/>
    <w:rsid w:val="00B27A05"/>
    <w:rsid w:val="00B310D3"/>
    <w:rsid w:val="00B35FED"/>
    <w:rsid w:val="00B40DA1"/>
    <w:rsid w:val="00B41DB7"/>
    <w:rsid w:val="00B47272"/>
    <w:rsid w:val="00B47B13"/>
    <w:rsid w:val="00B50E8D"/>
    <w:rsid w:val="00B559EA"/>
    <w:rsid w:val="00B5638B"/>
    <w:rsid w:val="00B62BAB"/>
    <w:rsid w:val="00B666AA"/>
    <w:rsid w:val="00B71F9B"/>
    <w:rsid w:val="00B76357"/>
    <w:rsid w:val="00B768C7"/>
    <w:rsid w:val="00B76E4F"/>
    <w:rsid w:val="00B80E3A"/>
    <w:rsid w:val="00B85C61"/>
    <w:rsid w:val="00B942A3"/>
    <w:rsid w:val="00B94D06"/>
    <w:rsid w:val="00BA2636"/>
    <w:rsid w:val="00BA3979"/>
    <w:rsid w:val="00BA6742"/>
    <w:rsid w:val="00BA6894"/>
    <w:rsid w:val="00BA7DA3"/>
    <w:rsid w:val="00BB0B83"/>
    <w:rsid w:val="00BB42FA"/>
    <w:rsid w:val="00BB76AD"/>
    <w:rsid w:val="00BC014F"/>
    <w:rsid w:val="00BC07A9"/>
    <w:rsid w:val="00BC3100"/>
    <w:rsid w:val="00BC6DCA"/>
    <w:rsid w:val="00BC73DD"/>
    <w:rsid w:val="00BD042A"/>
    <w:rsid w:val="00BD5838"/>
    <w:rsid w:val="00BE11E3"/>
    <w:rsid w:val="00BE324A"/>
    <w:rsid w:val="00BE374B"/>
    <w:rsid w:val="00BE4D51"/>
    <w:rsid w:val="00BE58A2"/>
    <w:rsid w:val="00BF5A5E"/>
    <w:rsid w:val="00C031B8"/>
    <w:rsid w:val="00C05ACC"/>
    <w:rsid w:val="00C06230"/>
    <w:rsid w:val="00C12C9B"/>
    <w:rsid w:val="00C13818"/>
    <w:rsid w:val="00C140AB"/>
    <w:rsid w:val="00C15068"/>
    <w:rsid w:val="00C2238A"/>
    <w:rsid w:val="00C24F37"/>
    <w:rsid w:val="00C2715A"/>
    <w:rsid w:val="00C27F37"/>
    <w:rsid w:val="00C33DB2"/>
    <w:rsid w:val="00C44A12"/>
    <w:rsid w:val="00C47DEC"/>
    <w:rsid w:val="00C50C4B"/>
    <w:rsid w:val="00C50E02"/>
    <w:rsid w:val="00C6037E"/>
    <w:rsid w:val="00C64C03"/>
    <w:rsid w:val="00C668F7"/>
    <w:rsid w:val="00C66A9B"/>
    <w:rsid w:val="00C7003E"/>
    <w:rsid w:val="00C709AF"/>
    <w:rsid w:val="00C72462"/>
    <w:rsid w:val="00C8265B"/>
    <w:rsid w:val="00C82C40"/>
    <w:rsid w:val="00C82F21"/>
    <w:rsid w:val="00C830FF"/>
    <w:rsid w:val="00C9001B"/>
    <w:rsid w:val="00C904D0"/>
    <w:rsid w:val="00C915AF"/>
    <w:rsid w:val="00C926AE"/>
    <w:rsid w:val="00C92751"/>
    <w:rsid w:val="00C929A5"/>
    <w:rsid w:val="00C93291"/>
    <w:rsid w:val="00C9409F"/>
    <w:rsid w:val="00CA2753"/>
    <w:rsid w:val="00CA6EC6"/>
    <w:rsid w:val="00CB3AC7"/>
    <w:rsid w:val="00CB7B52"/>
    <w:rsid w:val="00CC6399"/>
    <w:rsid w:val="00CC7045"/>
    <w:rsid w:val="00CD0D47"/>
    <w:rsid w:val="00CD2BD9"/>
    <w:rsid w:val="00CD492D"/>
    <w:rsid w:val="00CD6F0B"/>
    <w:rsid w:val="00CE1242"/>
    <w:rsid w:val="00CE2B8B"/>
    <w:rsid w:val="00CE3149"/>
    <w:rsid w:val="00CE639D"/>
    <w:rsid w:val="00CE693B"/>
    <w:rsid w:val="00CE743A"/>
    <w:rsid w:val="00CF04AD"/>
    <w:rsid w:val="00CF06A3"/>
    <w:rsid w:val="00CF2748"/>
    <w:rsid w:val="00CF2C3D"/>
    <w:rsid w:val="00CF3B55"/>
    <w:rsid w:val="00D03289"/>
    <w:rsid w:val="00D05FD8"/>
    <w:rsid w:val="00D1196A"/>
    <w:rsid w:val="00D11D0A"/>
    <w:rsid w:val="00D165D4"/>
    <w:rsid w:val="00D17814"/>
    <w:rsid w:val="00D20593"/>
    <w:rsid w:val="00D255AF"/>
    <w:rsid w:val="00D268C9"/>
    <w:rsid w:val="00D27A20"/>
    <w:rsid w:val="00D342A9"/>
    <w:rsid w:val="00D3566F"/>
    <w:rsid w:val="00D36015"/>
    <w:rsid w:val="00D366F4"/>
    <w:rsid w:val="00D44402"/>
    <w:rsid w:val="00D47EC4"/>
    <w:rsid w:val="00D53C60"/>
    <w:rsid w:val="00D563FC"/>
    <w:rsid w:val="00D56BE2"/>
    <w:rsid w:val="00D57475"/>
    <w:rsid w:val="00D60413"/>
    <w:rsid w:val="00D63750"/>
    <w:rsid w:val="00D64074"/>
    <w:rsid w:val="00D65805"/>
    <w:rsid w:val="00D67892"/>
    <w:rsid w:val="00D74ABD"/>
    <w:rsid w:val="00D8222E"/>
    <w:rsid w:val="00D9003D"/>
    <w:rsid w:val="00D93D7C"/>
    <w:rsid w:val="00DA08B5"/>
    <w:rsid w:val="00DA0E64"/>
    <w:rsid w:val="00DA68FE"/>
    <w:rsid w:val="00DA78B6"/>
    <w:rsid w:val="00DA7C50"/>
    <w:rsid w:val="00DB041C"/>
    <w:rsid w:val="00DB178C"/>
    <w:rsid w:val="00DB18D3"/>
    <w:rsid w:val="00DB2253"/>
    <w:rsid w:val="00DB7EDC"/>
    <w:rsid w:val="00DC0D81"/>
    <w:rsid w:val="00DC23B1"/>
    <w:rsid w:val="00DC571D"/>
    <w:rsid w:val="00DC69A1"/>
    <w:rsid w:val="00DD1171"/>
    <w:rsid w:val="00DD411C"/>
    <w:rsid w:val="00DE382A"/>
    <w:rsid w:val="00DE7EC9"/>
    <w:rsid w:val="00DF3D4D"/>
    <w:rsid w:val="00DF4ECC"/>
    <w:rsid w:val="00DF777F"/>
    <w:rsid w:val="00E047EC"/>
    <w:rsid w:val="00E05BA0"/>
    <w:rsid w:val="00E05CF1"/>
    <w:rsid w:val="00E0608B"/>
    <w:rsid w:val="00E0654D"/>
    <w:rsid w:val="00E06E76"/>
    <w:rsid w:val="00E07CEA"/>
    <w:rsid w:val="00E15A20"/>
    <w:rsid w:val="00E242C2"/>
    <w:rsid w:val="00E251A8"/>
    <w:rsid w:val="00E337A0"/>
    <w:rsid w:val="00E34D42"/>
    <w:rsid w:val="00E35213"/>
    <w:rsid w:val="00E36BDD"/>
    <w:rsid w:val="00E455FF"/>
    <w:rsid w:val="00E51398"/>
    <w:rsid w:val="00E533DD"/>
    <w:rsid w:val="00E5426A"/>
    <w:rsid w:val="00E66C41"/>
    <w:rsid w:val="00E7112A"/>
    <w:rsid w:val="00E74307"/>
    <w:rsid w:val="00E75A3D"/>
    <w:rsid w:val="00E77E91"/>
    <w:rsid w:val="00E800A0"/>
    <w:rsid w:val="00E83044"/>
    <w:rsid w:val="00E83693"/>
    <w:rsid w:val="00E92E80"/>
    <w:rsid w:val="00EA12A8"/>
    <w:rsid w:val="00EA15FD"/>
    <w:rsid w:val="00EA44D4"/>
    <w:rsid w:val="00EB319D"/>
    <w:rsid w:val="00EB44BB"/>
    <w:rsid w:val="00EB5F33"/>
    <w:rsid w:val="00EC1D7A"/>
    <w:rsid w:val="00EC230A"/>
    <w:rsid w:val="00EC3630"/>
    <w:rsid w:val="00EC428F"/>
    <w:rsid w:val="00EC73C6"/>
    <w:rsid w:val="00ED325C"/>
    <w:rsid w:val="00ED3C56"/>
    <w:rsid w:val="00ED5A2B"/>
    <w:rsid w:val="00EE6B7E"/>
    <w:rsid w:val="00EF163D"/>
    <w:rsid w:val="00EF3EE1"/>
    <w:rsid w:val="00EF5824"/>
    <w:rsid w:val="00F01119"/>
    <w:rsid w:val="00F11A08"/>
    <w:rsid w:val="00F11A7C"/>
    <w:rsid w:val="00F1627B"/>
    <w:rsid w:val="00F26E54"/>
    <w:rsid w:val="00F306A4"/>
    <w:rsid w:val="00F30EE1"/>
    <w:rsid w:val="00F335E2"/>
    <w:rsid w:val="00F45863"/>
    <w:rsid w:val="00F47AAA"/>
    <w:rsid w:val="00F50F9F"/>
    <w:rsid w:val="00F64A28"/>
    <w:rsid w:val="00F70163"/>
    <w:rsid w:val="00F736FA"/>
    <w:rsid w:val="00F747F2"/>
    <w:rsid w:val="00F84457"/>
    <w:rsid w:val="00F91C4B"/>
    <w:rsid w:val="00F92D91"/>
    <w:rsid w:val="00F96CFA"/>
    <w:rsid w:val="00FA288E"/>
    <w:rsid w:val="00FA6C13"/>
    <w:rsid w:val="00FB0EA9"/>
    <w:rsid w:val="00FB569D"/>
    <w:rsid w:val="00FC0BBC"/>
    <w:rsid w:val="00FC1A71"/>
    <w:rsid w:val="00FC2736"/>
    <w:rsid w:val="00FC4C5B"/>
    <w:rsid w:val="00FC58FC"/>
    <w:rsid w:val="00FC5D1F"/>
    <w:rsid w:val="00FC6FB7"/>
    <w:rsid w:val="00FD060E"/>
    <w:rsid w:val="00FD08F7"/>
    <w:rsid w:val="00FD1AB5"/>
    <w:rsid w:val="00FD7F78"/>
    <w:rsid w:val="00FE3873"/>
    <w:rsid w:val="00FE3E89"/>
    <w:rsid w:val="00FE42C8"/>
    <w:rsid w:val="00FE4CA2"/>
    <w:rsid w:val="00FE6FE7"/>
    <w:rsid w:val="00FE7CB8"/>
    <w:rsid w:val="00FF447A"/>
    <w:rsid w:val="00FF7F44"/>
    <w:rsid w:val="0335FDBD"/>
    <w:rsid w:val="03C8B68F"/>
    <w:rsid w:val="0515C9E3"/>
    <w:rsid w:val="056486F0"/>
    <w:rsid w:val="0BDBB5FA"/>
    <w:rsid w:val="0FEDC10D"/>
    <w:rsid w:val="10A6E978"/>
    <w:rsid w:val="18377625"/>
    <w:rsid w:val="18B0D8A4"/>
    <w:rsid w:val="1C1C7966"/>
    <w:rsid w:val="1E127E17"/>
    <w:rsid w:val="218BD2D9"/>
    <w:rsid w:val="234A737B"/>
    <w:rsid w:val="24F0AE9C"/>
    <w:rsid w:val="2AEB3BB3"/>
    <w:rsid w:val="2AF80AB6"/>
    <w:rsid w:val="31674C3A"/>
    <w:rsid w:val="35BEA5DB"/>
    <w:rsid w:val="3A57F551"/>
    <w:rsid w:val="3CD81323"/>
    <w:rsid w:val="3E46C6C5"/>
    <w:rsid w:val="3FBA5500"/>
    <w:rsid w:val="40B55958"/>
    <w:rsid w:val="43E2976A"/>
    <w:rsid w:val="4451AF46"/>
    <w:rsid w:val="46EB53B9"/>
    <w:rsid w:val="472C5FAC"/>
    <w:rsid w:val="47E8BB80"/>
    <w:rsid w:val="487C93B3"/>
    <w:rsid w:val="4DDE8540"/>
    <w:rsid w:val="511709F1"/>
    <w:rsid w:val="539E5452"/>
    <w:rsid w:val="5662C309"/>
    <w:rsid w:val="5AB6C27F"/>
    <w:rsid w:val="5E3EF7E5"/>
    <w:rsid w:val="62DAFCC1"/>
    <w:rsid w:val="637BADDE"/>
    <w:rsid w:val="64E7303A"/>
    <w:rsid w:val="651456F3"/>
    <w:rsid w:val="6D3B9928"/>
    <w:rsid w:val="6DF3846F"/>
    <w:rsid w:val="6E952466"/>
    <w:rsid w:val="737DE203"/>
    <w:rsid w:val="764C192A"/>
    <w:rsid w:val="768BE1D2"/>
    <w:rsid w:val="7A1931BB"/>
    <w:rsid w:val="7AEAF799"/>
    <w:rsid w:val="7B36AA3F"/>
    <w:rsid w:val="7CCF6758"/>
    <w:rsid w:val="7EA68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68184"/>
  <w15:docId w15:val="{0F693B29-728E-4968-A50E-E24262EA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iPriority w:val="99"/>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styleId="UnresolvedMention">
    <w:name w:val="Unresolved Mention"/>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420D"/>
    <w:pPr>
      <w:tabs>
        <w:tab w:val="center" w:pos="4680"/>
        <w:tab w:val="right" w:pos="9360"/>
      </w:tabs>
    </w:pPr>
  </w:style>
  <w:style w:type="character" w:customStyle="1" w:styleId="FooterChar">
    <w:name w:val="Footer Char"/>
    <w:basedOn w:val="DefaultParagraphFont"/>
    <w:link w:val="Footer"/>
    <w:uiPriority w:val="99"/>
    <w:semiHidden/>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paragraph" w:customStyle="1" w:styleId="paragraph">
    <w:name w:val="paragraph"/>
    <w:basedOn w:val="Normal"/>
    <w:rsid w:val="00DA7C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11">
          <w:marLeft w:val="0"/>
          <w:marRight w:val="0"/>
          <w:marTop w:val="0"/>
          <w:marBottom w:val="0"/>
          <w:divBdr>
            <w:top w:val="none" w:sz="0" w:space="0" w:color="auto"/>
            <w:left w:val="none" w:sz="0" w:space="0" w:color="auto"/>
            <w:bottom w:val="none" w:sz="0" w:space="0" w:color="auto"/>
            <w:right w:val="none" w:sz="0" w:space="0" w:color="auto"/>
          </w:divBdr>
        </w:div>
        <w:div w:id="255988087">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530536461">
          <w:marLeft w:val="0"/>
          <w:marRight w:val="0"/>
          <w:marTop w:val="0"/>
          <w:marBottom w:val="0"/>
          <w:divBdr>
            <w:top w:val="none" w:sz="0" w:space="0" w:color="auto"/>
            <w:left w:val="none" w:sz="0" w:space="0" w:color="auto"/>
            <w:bottom w:val="none" w:sz="0" w:space="0" w:color="auto"/>
            <w:right w:val="none" w:sz="0" w:space="0" w:color="auto"/>
          </w:divBdr>
        </w:div>
        <w:div w:id="432866082">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779">
      <w:bodyDiv w:val="1"/>
      <w:marLeft w:val="0"/>
      <w:marRight w:val="0"/>
      <w:marTop w:val="0"/>
      <w:marBottom w:val="0"/>
      <w:divBdr>
        <w:top w:val="none" w:sz="0" w:space="0" w:color="auto"/>
        <w:left w:val="none" w:sz="0" w:space="0" w:color="auto"/>
        <w:bottom w:val="none" w:sz="0" w:space="0" w:color="auto"/>
        <w:right w:val="none" w:sz="0" w:space="0" w:color="auto"/>
      </w:divBdr>
      <w:divsChild>
        <w:div w:id="6795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2582">
              <w:marLeft w:val="0"/>
              <w:marRight w:val="0"/>
              <w:marTop w:val="0"/>
              <w:marBottom w:val="0"/>
              <w:divBdr>
                <w:top w:val="none" w:sz="0" w:space="0" w:color="auto"/>
                <w:left w:val="none" w:sz="0" w:space="0" w:color="auto"/>
                <w:bottom w:val="none" w:sz="0" w:space="0" w:color="auto"/>
                <w:right w:val="none" w:sz="0" w:space="0" w:color="auto"/>
              </w:divBdr>
              <w:divsChild>
                <w:div w:id="211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075738555">
      <w:bodyDiv w:val="1"/>
      <w:marLeft w:val="0"/>
      <w:marRight w:val="0"/>
      <w:marTop w:val="0"/>
      <w:marBottom w:val="0"/>
      <w:divBdr>
        <w:top w:val="none" w:sz="0" w:space="0" w:color="auto"/>
        <w:left w:val="none" w:sz="0" w:space="0" w:color="auto"/>
        <w:bottom w:val="none" w:sz="0" w:space="0" w:color="auto"/>
        <w:right w:val="none" w:sz="0" w:space="0" w:color="auto"/>
      </w:divBdr>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1722551931">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21051938">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824053488">
          <w:marLeft w:val="0"/>
          <w:marRight w:val="0"/>
          <w:marTop w:val="0"/>
          <w:marBottom w:val="0"/>
          <w:divBdr>
            <w:top w:val="none" w:sz="0" w:space="0" w:color="auto"/>
            <w:left w:val="none" w:sz="0" w:space="0" w:color="auto"/>
            <w:bottom w:val="none" w:sz="0" w:space="0" w:color="auto"/>
            <w:right w:val="none" w:sz="0" w:space="0" w:color="auto"/>
          </w:divBdr>
        </w:div>
        <w:div w:id="457838972">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sChild>
    </w:div>
    <w:div w:id="1388451213">
      <w:bodyDiv w:val="1"/>
      <w:marLeft w:val="0"/>
      <w:marRight w:val="0"/>
      <w:marTop w:val="0"/>
      <w:marBottom w:val="0"/>
      <w:divBdr>
        <w:top w:val="none" w:sz="0" w:space="0" w:color="auto"/>
        <w:left w:val="none" w:sz="0" w:space="0" w:color="auto"/>
        <w:bottom w:val="none" w:sz="0" w:space="0" w:color="auto"/>
        <w:right w:val="none" w:sz="0" w:space="0" w:color="auto"/>
      </w:divBdr>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hyperlink" Target="https://ufl.instructure.com/courses/427635" TargetMode="External"/><Relationship Id="rId18" Type="http://schemas.openxmlformats.org/officeDocument/2006/relationships/hyperlink" Target="https://www.taxnotes.com/research/federal/court-documents/court-opinions-and-orders/economic-substance-doctrine-applies-in-liberty-global-refund-suit/7hj25?highlight=liberty+glob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aw.ufl.edu/student-affairs/current-students/forms-applications/exam-delays-accommodations-form" TargetMode="External"/><Relationship Id="rId17" Type="http://schemas.openxmlformats.org/officeDocument/2006/relationships/hyperlink" Target="https://taxsummaries.pwc.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atorevals.aa.ufl.edu/public-resul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1617/regulations/info/attendance.asp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ufl.bluera.com/ufl/" TargetMode="External"/><Relationship Id="rId23" Type="http://schemas.openxmlformats.org/officeDocument/2006/relationships/header" Target="header3.xml"/><Relationship Id="rId10" Type="http://schemas.openxmlformats.org/officeDocument/2006/relationships/hyperlink" Target="https://www.law.ufl.edu/life-at-uf-law/office-of-student-affairs/current-students/uf-law-student-handbook-and-academic-polici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w.ufl.edu/life-at-uf-law/office-of-student-affairs/additional-information/honor-code-and-committee/honor-code" TargetMode="External"/><Relationship Id="rId14" Type="http://schemas.openxmlformats.org/officeDocument/2006/relationships/hyperlink" Target="https://gatorevals.aa.ufl.edu/student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10FA-3E0B-5B45-AD4B-7583BBEE6CA7}">
  <ds:schemaRefs>
    <ds:schemaRef ds:uri="http://schemas.openxmlformats.org/officeDocument/2006/bibliography"/>
  </ds:schemaRefs>
</ds:datastoreItem>
</file>

<file path=docMetadata/LabelInfo.xml><?xml version="1.0" encoding="utf-8"?>
<clbl:labelList xmlns:clbl="http://schemas.microsoft.com/office/2020/mipLabelMetadata">
  <clbl:label id="{57e53b9a-5847-4aa6-af82-3eb4470f5436}" enabled="1" method="Standard" siteId="{06cf4af3-d7f7-4297-a868-5c36e5cfcb00}" removed="0"/>
</clbl:labelList>
</file>

<file path=docProps/app.xml><?xml version="1.0" encoding="utf-8"?>
<Properties xmlns="http://schemas.openxmlformats.org/officeDocument/2006/extended-properties" xmlns:vt="http://schemas.openxmlformats.org/officeDocument/2006/docPropsVTypes">
  <Template>Normal</Template>
  <TotalTime>1446</TotalTime>
  <Pages>4</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Microsoft Word - 2019 Final Artificial Intelligence and the Law Syllabus Posted.doc</vt:lpstr>
    </vt:vector>
  </TitlesOfParts>
  <Company>University of Florida Levin College of Law</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Matthew Mauney</cp:lastModifiedBy>
  <cp:revision>188</cp:revision>
  <cp:lastPrinted>2021-08-16T20:43:00Z</cp:lastPrinted>
  <dcterms:created xsi:type="dcterms:W3CDTF">2023-12-29T18:23:00Z</dcterms:created>
  <dcterms:modified xsi:type="dcterms:W3CDTF">2024-01-04T19:46:00Z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#000000,8,Calibri</vt:lpwstr>
  </property>
  <property fmtid="{D5CDD505-2E9C-101B-9397-08002B2CF9AE}" pid="4" name="ClassificationContentMarkingFooterText">
    <vt:lpwstr>Internal Use</vt:lpwstr>
  </property>
</Properties>
</file>