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6C03" w14:textId="77777777" w:rsidR="00265810" w:rsidRPr="005A2B66" w:rsidRDefault="00265810" w:rsidP="00E60F03">
      <w:pPr>
        <w:spacing w:line="276" w:lineRule="auto"/>
        <w:ind w:firstLine="0"/>
        <w:jc w:val="center"/>
        <w:rPr>
          <w:rFonts w:eastAsia="Calibri" w:cs="Times New Roman"/>
          <w:b/>
          <w:szCs w:val="24"/>
        </w:rPr>
      </w:pPr>
      <w:bookmarkStart w:id="0" w:name="_GoBack"/>
      <w:bookmarkEnd w:id="0"/>
      <w:r w:rsidRPr="005A2B66">
        <w:rPr>
          <w:rFonts w:eastAsia="Calibri" w:cs="Times New Roman"/>
          <w:b/>
          <w:szCs w:val="24"/>
        </w:rPr>
        <w:t>Constitutional Law</w:t>
      </w:r>
      <w:r>
        <w:rPr>
          <w:rFonts w:eastAsia="Calibri" w:cs="Times New Roman"/>
          <w:b/>
          <w:szCs w:val="24"/>
        </w:rPr>
        <w:t xml:space="preserve">, </w:t>
      </w:r>
      <w:r w:rsidR="005464BE">
        <w:rPr>
          <w:rFonts w:eastAsia="Calibri" w:cs="Times New Roman"/>
          <w:b/>
          <w:szCs w:val="24"/>
        </w:rPr>
        <w:t>Spring 2021</w:t>
      </w:r>
    </w:p>
    <w:p w14:paraId="7FE05FA4" w14:textId="77777777" w:rsidR="00265810" w:rsidRPr="005A2B66" w:rsidRDefault="00265810" w:rsidP="00E60F03">
      <w:pPr>
        <w:spacing w:line="276" w:lineRule="auto"/>
        <w:ind w:firstLine="0"/>
        <w:jc w:val="center"/>
        <w:rPr>
          <w:rFonts w:eastAsia="Calibri" w:cs="Times New Roman"/>
          <w:b/>
          <w:szCs w:val="24"/>
        </w:rPr>
      </w:pPr>
      <w:r w:rsidRPr="005A2B66">
        <w:rPr>
          <w:rFonts w:eastAsia="Calibri" w:cs="Times New Roman"/>
          <w:b/>
          <w:szCs w:val="24"/>
        </w:rPr>
        <w:t>Professor John Stinneford</w:t>
      </w:r>
    </w:p>
    <w:p w14:paraId="5DC20B64" w14:textId="77777777" w:rsidR="00265810" w:rsidRPr="005A2B66" w:rsidRDefault="00265810" w:rsidP="00E60F03">
      <w:pPr>
        <w:spacing w:line="276" w:lineRule="auto"/>
        <w:ind w:firstLine="0"/>
        <w:jc w:val="center"/>
        <w:rPr>
          <w:rFonts w:eastAsia="Calibri" w:cs="Times New Roman"/>
          <w:b/>
          <w:szCs w:val="24"/>
        </w:rPr>
      </w:pPr>
      <w:r>
        <w:rPr>
          <w:rFonts w:eastAsia="Calibri" w:cs="Times New Roman"/>
          <w:b/>
          <w:bCs/>
          <w:szCs w:val="24"/>
        </w:rPr>
        <w:t>Syllabus</w:t>
      </w:r>
    </w:p>
    <w:p w14:paraId="783BDC0F" w14:textId="77777777" w:rsidR="00265810" w:rsidRDefault="00265810" w:rsidP="00E60F03">
      <w:pPr>
        <w:spacing w:line="276" w:lineRule="auto"/>
        <w:ind w:firstLine="0"/>
        <w:jc w:val="left"/>
        <w:rPr>
          <w:rFonts w:eastAsia="Calibri" w:cs="Times New Roman"/>
          <w:b/>
          <w:bCs/>
          <w:szCs w:val="24"/>
          <w:lang w:val="en-CA"/>
        </w:rPr>
      </w:pPr>
      <w:r w:rsidRPr="005A2B66">
        <w:rPr>
          <w:rFonts w:eastAsia="Calibri" w:cs="Times New Roman"/>
          <w:b/>
          <w:bCs/>
          <w:szCs w:val="24"/>
          <w:lang w:val="en-CA"/>
        </w:rPr>
        <w:t xml:space="preserve">Law # </w:t>
      </w:r>
      <w:r w:rsidRPr="005A2B66">
        <w:rPr>
          <w:rFonts w:eastAsia="Calibri" w:cs="Times New Roman"/>
          <w:b/>
          <w:bCs/>
          <w:szCs w:val="24"/>
          <w:highlight w:val="yellow"/>
          <w:lang w:val="en-CA"/>
        </w:rPr>
        <w:fldChar w:fldCharType="begin"/>
      </w:r>
      <w:r w:rsidRPr="005A2B66">
        <w:rPr>
          <w:rFonts w:eastAsia="Calibri" w:cs="Times New Roman"/>
          <w:b/>
          <w:bCs/>
          <w:szCs w:val="24"/>
          <w:highlight w:val="yellow"/>
          <w:lang w:val="en-CA"/>
        </w:rPr>
        <w:instrText xml:space="preserve"> SEQ CHAPTER \h \r 1</w:instrText>
      </w:r>
      <w:r w:rsidRPr="005A2B66">
        <w:rPr>
          <w:rFonts w:eastAsia="Calibri" w:cs="Times New Roman"/>
          <w:b/>
          <w:bCs/>
          <w:szCs w:val="24"/>
          <w:highlight w:val="yellow"/>
          <w:lang w:val="en-CA"/>
        </w:rPr>
        <w:fldChar w:fldCharType="end"/>
      </w:r>
      <w:r w:rsidRPr="005A2B66">
        <w:rPr>
          <w:rFonts w:eastAsia="Calibri" w:cs="Times New Roman"/>
          <w:b/>
          <w:bCs/>
          <w:szCs w:val="24"/>
          <w:lang w:val="en-CA"/>
        </w:rPr>
        <w:t xml:space="preserve">5501 </w:t>
      </w:r>
    </w:p>
    <w:p w14:paraId="2B761866" w14:textId="77777777" w:rsidR="00E60F03" w:rsidRPr="005A2B66" w:rsidRDefault="00E60F03" w:rsidP="00E60F03">
      <w:pPr>
        <w:spacing w:line="276" w:lineRule="auto"/>
        <w:ind w:firstLine="0"/>
        <w:jc w:val="left"/>
        <w:rPr>
          <w:rFonts w:eastAsia="Calibri" w:cs="Times New Roman"/>
          <w:b/>
          <w:bCs/>
          <w:szCs w:val="24"/>
        </w:rPr>
      </w:pPr>
      <w:r>
        <w:rPr>
          <w:rFonts w:eastAsia="Calibri" w:cs="Times New Roman"/>
          <w:b/>
          <w:bCs/>
          <w:szCs w:val="24"/>
          <w:lang w:val="en-CA"/>
        </w:rPr>
        <w:t>Sections 4 and 5</w:t>
      </w:r>
    </w:p>
    <w:p w14:paraId="6C92B8B9" w14:textId="77777777" w:rsidR="00265810" w:rsidRPr="005A2B66" w:rsidRDefault="00265810" w:rsidP="00E60F03">
      <w:pPr>
        <w:spacing w:line="276" w:lineRule="auto"/>
        <w:ind w:firstLine="0"/>
        <w:jc w:val="left"/>
        <w:rPr>
          <w:rFonts w:eastAsia="Calibri" w:cs="Times New Roman"/>
          <w:b/>
          <w:bCs/>
          <w:szCs w:val="24"/>
        </w:rPr>
      </w:pPr>
      <w:r w:rsidRPr="005A2B66">
        <w:rPr>
          <w:rFonts w:eastAsia="Calibri" w:cs="Times New Roman"/>
          <w:b/>
          <w:bCs/>
          <w:szCs w:val="24"/>
        </w:rPr>
        <w:t>4 Credits</w:t>
      </w:r>
    </w:p>
    <w:p w14:paraId="53C58FD6" w14:textId="77777777" w:rsidR="00E60F03" w:rsidRDefault="00E60F03" w:rsidP="000E1493">
      <w:pPr>
        <w:spacing w:after="200" w:line="276" w:lineRule="auto"/>
        <w:ind w:firstLine="0"/>
        <w:jc w:val="left"/>
        <w:rPr>
          <w:rFonts w:eastAsia="Calibri" w:cs="Times New Roman"/>
          <w:b/>
          <w:bCs/>
          <w:szCs w:val="24"/>
        </w:rPr>
      </w:pPr>
    </w:p>
    <w:p w14:paraId="5D2BDDAE" w14:textId="77777777" w:rsidR="000E1493" w:rsidRPr="005A2B66" w:rsidRDefault="000E1493" w:rsidP="000E1493">
      <w:pPr>
        <w:spacing w:after="200" w:line="276" w:lineRule="auto"/>
        <w:ind w:firstLine="0"/>
        <w:jc w:val="left"/>
        <w:rPr>
          <w:rFonts w:eastAsia="Calibri" w:cs="Times New Roman"/>
          <w:szCs w:val="24"/>
        </w:rPr>
      </w:pPr>
      <w:r w:rsidRPr="005A2B66">
        <w:rPr>
          <w:rFonts w:eastAsia="Calibri" w:cs="Times New Roman"/>
          <w:b/>
          <w:bCs/>
          <w:szCs w:val="24"/>
        </w:rPr>
        <w:t>Course Description</w:t>
      </w:r>
    </w:p>
    <w:p w14:paraId="76E44D5A" w14:textId="77777777"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This is a course about constitutional law. We will cover three major topics: separation of powers, federalism, and individual rights. “Separation of powers” refers to how the powers of the national government are divided among three branches: the legislature, the executive, and the judiciary. “Federalism” refers to how power is divided between the national government and the states. “Individual rights” is a term for the liberties that are protected against the national and state governments (e.g., the right</w:t>
      </w:r>
      <w:r w:rsidR="005A6976">
        <w:rPr>
          <w:rFonts w:eastAsia="Calibri" w:cs="Times New Roman"/>
          <w:szCs w:val="24"/>
        </w:rPr>
        <w:t>s</w:t>
      </w:r>
      <w:r w:rsidRPr="00332D47">
        <w:rPr>
          <w:rFonts w:eastAsia="Calibri" w:cs="Times New Roman"/>
          <w:szCs w:val="24"/>
        </w:rPr>
        <w:t xml:space="preserve"> </w:t>
      </w:r>
      <w:r w:rsidR="005A6976">
        <w:rPr>
          <w:rFonts w:eastAsia="Calibri" w:cs="Times New Roman"/>
          <w:szCs w:val="24"/>
        </w:rPr>
        <w:t xml:space="preserve">to </w:t>
      </w:r>
      <w:r w:rsidRPr="00332D47">
        <w:rPr>
          <w:rFonts w:eastAsia="Calibri" w:cs="Times New Roman"/>
          <w:szCs w:val="24"/>
        </w:rPr>
        <w:t>due process</w:t>
      </w:r>
      <w:r w:rsidR="005A6976">
        <w:rPr>
          <w:rFonts w:eastAsia="Calibri" w:cs="Times New Roman"/>
          <w:szCs w:val="24"/>
        </w:rPr>
        <w:t xml:space="preserve"> of law and equal protection of law</w:t>
      </w:r>
      <w:r w:rsidRPr="00332D47">
        <w:rPr>
          <w:rFonts w:eastAsia="Calibri" w:cs="Times New Roman"/>
          <w:szCs w:val="24"/>
        </w:rPr>
        <w:t xml:space="preserve">). </w:t>
      </w:r>
    </w:p>
    <w:p w14:paraId="2F785A2D" w14:textId="77777777"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There is far more constitutional law than we could cover in a single course. I am therefore not trying to give you a snapshot of all of constitutional doctrine at the present moment. That kind of constitutional law knowledge would be quickly out of date, and if you need it in practice you can always look it up in a treatise. Instead, the goals of this course are: (1) for you to become familiar with the Constitution itself, including what it says and what it leaves undecided; (2) for you to learn some of the landmark decisions in our constitutional tradition, including important precedents both inside and outside the courts; and (3) for you to develop your skills in making and evaluating constitutional arguments, which include appeals to text, structure, historical purpose, precedent or practice, and policy. As you will discover, constitutional arguments must appeal to specific kinds of authority to work effectively. </w:t>
      </w:r>
    </w:p>
    <w:p w14:paraId="37283A27" w14:textId="77777777" w:rsidR="000E1493" w:rsidRPr="00332D47" w:rsidRDefault="000E1493" w:rsidP="000E1493">
      <w:pPr>
        <w:spacing w:after="200" w:line="276" w:lineRule="auto"/>
        <w:ind w:firstLine="0"/>
        <w:jc w:val="left"/>
        <w:rPr>
          <w:rFonts w:eastAsia="Calibri" w:cs="Times New Roman"/>
          <w:szCs w:val="24"/>
        </w:rPr>
      </w:pPr>
      <w:r w:rsidRPr="00332D47">
        <w:rPr>
          <w:rFonts w:eastAsia="Calibri" w:cs="Times New Roman"/>
          <w:szCs w:val="24"/>
        </w:rPr>
        <w:t xml:space="preserve">We may discuss questions you feel strongly about. After all, the Constitution stirs more passions than the law of estates in land. That’s good. And so is disagreement. Disagreement has been part of our constitutional tradition from the very beginning. So I encourage you to say what you think in class. As you do so, remember that a critical part of a lawyer’s training is to learn to listen to, consider, and respond to any argument or point of view. So be willing to understand the views of others. Be willing to defend your own views. Be willing to persuade others. Be willing to change your mind. </w:t>
      </w:r>
    </w:p>
    <w:p w14:paraId="1D4BC0CA" w14:textId="77777777" w:rsidR="009F5E89" w:rsidRDefault="000E1493" w:rsidP="000E1493">
      <w:pPr>
        <w:spacing w:after="200" w:line="276" w:lineRule="auto"/>
        <w:ind w:firstLine="0"/>
        <w:jc w:val="left"/>
        <w:rPr>
          <w:rFonts w:eastAsia="Calibri" w:cs="Times New Roman"/>
          <w:b/>
          <w:szCs w:val="24"/>
        </w:rPr>
      </w:pPr>
      <w:r w:rsidRPr="00332D47">
        <w:rPr>
          <w:rFonts w:eastAsia="Calibri" w:cs="Times New Roman"/>
          <w:szCs w:val="24"/>
        </w:rPr>
        <w:t xml:space="preserve">We will be learning about and discussing the Constitution we </w:t>
      </w:r>
      <w:r>
        <w:rPr>
          <w:rFonts w:eastAsia="Calibri" w:cs="Times New Roman"/>
          <w:szCs w:val="24"/>
        </w:rPr>
        <w:t>have, and also the Constitution</w:t>
      </w:r>
      <w:r w:rsidRPr="00332D47">
        <w:rPr>
          <w:rFonts w:eastAsia="Calibri" w:cs="Times New Roman"/>
          <w:szCs w:val="24"/>
        </w:rPr>
        <w:t xml:space="preserve"> we could have. It might be helpful to think of this as a two-step process. First, we could think about what the Constitution says: how it allocates power, who gets the final say, what rights it declares and protects, and so on. Second, we could think about whether what it says is good. Is this the best way to allocate power? Is this who should have the final say? Are these the rights it should declare and protect? It isn’t always a rigid two-step process. It’s more like a useful heuristic, a </w:t>
      </w:r>
      <w:r w:rsidRPr="00332D47">
        <w:rPr>
          <w:rFonts w:eastAsia="Calibri" w:cs="Times New Roman"/>
          <w:szCs w:val="24"/>
        </w:rPr>
        <w:lastRenderedPageBreak/>
        <w:t>kind of logical order to our analysis. So think about what the Constitution says—try to postpone the evaluation until you’ve thought through what it says—and then assess it. Pulling apart these two questions will make you a better student of the Constitution and a better attorney.</w:t>
      </w:r>
    </w:p>
    <w:p w14:paraId="7E2FB7F5" w14:textId="77777777" w:rsidR="009F5E89" w:rsidRPr="009F5E89" w:rsidRDefault="009F5E89" w:rsidP="009F5E89">
      <w:pPr>
        <w:ind w:firstLine="0"/>
        <w:rPr>
          <w:b/>
        </w:rPr>
      </w:pPr>
      <w:r w:rsidRPr="009F5E89">
        <w:rPr>
          <w:b/>
        </w:rPr>
        <w:t>Student Learning Outcomes</w:t>
      </w:r>
    </w:p>
    <w:p w14:paraId="07B12326" w14:textId="77777777" w:rsidR="009F5E89" w:rsidRDefault="009F5E89" w:rsidP="009F5E89">
      <w:pPr>
        <w:ind w:firstLine="0"/>
      </w:pPr>
    </w:p>
    <w:p w14:paraId="319E2712" w14:textId="77777777" w:rsidR="009F5E89" w:rsidRPr="00683B89" w:rsidRDefault="009F5E89" w:rsidP="009F5E89">
      <w:pPr>
        <w:spacing w:after="200" w:line="276" w:lineRule="auto"/>
        <w:ind w:firstLine="0"/>
        <w:jc w:val="left"/>
        <w:rPr>
          <w:rFonts w:eastAsia="Calibri" w:cs="Times New Roman"/>
          <w:szCs w:val="24"/>
        </w:rPr>
      </w:pPr>
      <w:r w:rsidRPr="00683B89">
        <w:rPr>
          <w:rFonts w:eastAsia="Calibri" w:cs="Times New Roman"/>
          <w:szCs w:val="24"/>
        </w:rPr>
        <w:t>By the end of this course, students will be able to:</w:t>
      </w:r>
    </w:p>
    <w:p w14:paraId="1B4DB535" w14:textId="77777777" w:rsidR="009F5E89" w:rsidRPr="00683B89" w:rsidRDefault="009F5E89" w:rsidP="009F5E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Read and understand the constitutional text and judicial opinions governing various aspects of constitutional law.</w:t>
      </w:r>
    </w:p>
    <w:p w14:paraId="0F2D79AA" w14:textId="77777777" w:rsidR="009F5E89" w:rsidRPr="00683B89" w:rsidRDefault="009F5E89" w:rsidP="009F5E89">
      <w:pPr>
        <w:spacing w:after="200" w:line="276" w:lineRule="auto"/>
        <w:ind w:left="720" w:hanging="720"/>
        <w:jc w:val="left"/>
        <w:rPr>
          <w:rFonts w:eastAsia="Calibri" w:cs="Times New Roman"/>
          <w:szCs w:val="24"/>
        </w:rPr>
      </w:pPr>
      <w:r w:rsidRPr="00683B89">
        <w:rPr>
          <w:rFonts w:eastAsia="Calibri" w:cs="Times New Roman"/>
          <w:szCs w:val="24"/>
        </w:rPr>
        <w:t>•</w:t>
      </w:r>
      <w:r w:rsidRPr="00683B89">
        <w:rPr>
          <w:rFonts w:eastAsia="Calibri" w:cs="Times New Roman"/>
          <w:szCs w:val="24"/>
        </w:rPr>
        <w:tab/>
      </w:r>
      <w:r>
        <w:rPr>
          <w:rFonts w:eastAsia="Calibri" w:cs="Times New Roman"/>
          <w:szCs w:val="24"/>
        </w:rPr>
        <w:t>Understand and articulate the major types of constitutional argument.</w:t>
      </w:r>
    </w:p>
    <w:p w14:paraId="5EA12634" w14:textId="77777777" w:rsidR="009F5E89" w:rsidRDefault="009F5E89" w:rsidP="009F5E89">
      <w:pPr>
        <w:ind w:left="720" w:hanging="720"/>
        <w:rPr>
          <w:u w:val="single"/>
        </w:rPr>
      </w:pPr>
      <w:r w:rsidRPr="00683B89">
        <w:rPr>
          <w:rFonts w:eastAsia="Calibri" w:cs="Times New Roman"/>
          <w:szCs w:val="24"/>
        </w:rPr>
        <w:t>•</w:t>
      </w:r>
      <w:r w:rsidRPr="00683B89">
        <w:rPr>
          <w:rFonts w:eastAsia="Calibri" w:cs="Times New Roman"/>
          <w:szCs w:val="24"/>
        </w:rPr>
        <w:tab/>
      </w:r>
      <w:r>
        <w:rPr>
          <w:rFonts w:eastAsia="Calibri" w:cs="Times New Roman"/>
          <w:szCs w:val="24"/>
        </w:rPr>
        <w:t>Identify constitutional issues in given fact patterns and work through their solutions using the relevant legal rules.</w:t>
      </w:r>
    </w:p>
    <w:p w14:paraId="6743829D" w14:textId="77777777" w:rsidR="00896DB0" w:rsidRDefault="00896DB0" w:rsidP="00265810">
      <w:pPr>
        <w:spacing w:after="200" w:line="276" w:lineRule="auto"/>
        <w:ind w:firstLine="0"/>
        <w:jc w:val="left"/>
        <w:rPr>
          <w:rFonts w:eastAsia="Calibri" w:cs="Times New Roman"/>
          <w:b/>
          <w:szCs w:val="24"/>
        </w:rPr>
      </w:pPr>
    </w:p>
    <w:p w14:paraId="23F6A631"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Required Text</w:t>
      </w:r>
    </w:p>
    <w:p w14:paraId="48526185" w14:textId="77777777" w:rsidR="00265810" w:rsidRDefault="00265810" w:rsidP="00265810">
      <w:pPr>
        <w:ind w:firstLine="0"/>
        <w:rPr>
          <w:rFonts w:eastAsia="Calibri" w:cs="Times New Roman"/>
          <w:szCs w:val="24"/>
        </w:rPr>
      </w:pPr>
      <w:r w:rsidRPr="00507065">
        <w:t xml:space="preserve">The casebook for this class is Paulsen, </w:t>
      </w:r>
      <w:proofErr w:type="spellStart"/>
      <w:r w:rsidRPr="00507065">
        <w:t>Calabresi</w:t>
      </w:r>
      <w:proofErr w:type="spellEnd"/>
      <w:r w:rsidRPr="00507065">
        <w:t xml:space="preserve">, McConnell, Bray &amp; Baude, </w:t>
      </w:r>
      <w:r w:rsidRPr="00611112">
        <w:rPr>
          <w:smallCaps/>
        </w:rPr>
        <w:t>The Constitution of the United States</w:t>
      </w:r>
      <w:r w:rsidRPr="00507065">
        <w:t xml:space="preserve"> (3d ed. 2016)</w:t>
      </w:r>
      <w:r w:rsidR="00F654AA">
        <w:t xml:space="preserve"> and 201</w:t>
      </w:r>
      <w:r w:rsidR="00794720">
        <w:t>9</w:t>
      </w:r>
      <w:r w:rsidR="00F654AA">
        <w:t xml:space="preserve"> supplement (located at</w:t>
      </w:r>
      <w:r w:rsidR="00794720">
        <w:t xml:space="preserve"> </w:t>
      </w:r>
      <w:r w:rsidR="00794720" w:rsidRPr="00794720">
        <w:t>http://paulsencalabresiconstitution.com/forms/Paulsen2019supplement.pdf</w:t>
      </w:r>
      <w:r w:rsidR="00F654AA">
        <w:t>)</w:t>
      </w:r>
      <w:r w:rsidRPr="00507065">
        <w:t>.</w:t>
      </w:r>
      <w:r w:rsidR="00F654AA">
        <w:t xml:space="preserve"> </w:t>
      </w:r>
      <w:r w:rsidRPr="005A2B66">
        <w:rPr>
          <w:rFonts w:eastAsia="Calibri" w:cs="Times New Roman"/>
          <w:szCs w:val="24"/>
        </w:rPr>
        <w:t>Other handouts or materials may be assigned during the semester.  You may access supplemental materials and view other course related information on the course TWEN page. You are required to register on TWEN by the end of the drop/add period for the semester.</w:t>
      </w:r>
    </w:p>
    <w:p w14:paraId="1B73FC3E" w14:textId="77777777" w:rsidR="00265810" w:rsidRPr="005A2B66" w:rsidRDefault="00265810" w:rsidP="00265810">
      <w:pPr>
        <w:rPr>
          <w:rFonts w:eastAsia="Calibri" w:cs="Times New Roman"/>
          <w:szCs w:val="24"/>
        </w:rPr>
      </w:pPr>
    </w:p>
    <w:p w14:paraId="4BA09098"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Classes</w:t>
      </w:r>
    </w:p>
    <w:p w14:paraId="69D7E84A"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Classes will be held on </w:t>
      </w:r>
      <w:r w:rsidR="00016BB2">
        <w:rPr>
          <w:rFonts w:eastAsia="Calibri" w:cs="Times New Roman"/>
          <w:szCs w:val="24"/>
        </w:rPr>
        <w:t xml:space="preserve">Mondays, </w:t>
      </w:r>
      <w:r w:rsidR="001E78A5">
        <w:rPr>
          <w:rFonts w:eastAsia="Calibri" w:cs="Times New Roman"/>
          <w:szCs w:val="24"/>
        </w:rPr>
        <w:t>Wednesdays</w:t>
      </w:r>
      <w:r w:rsidR="00016BB2">
        <w:rPr>
          <w:rFonts w:eastAsia="Calibri" w:cs="Times New Roman"/>
          <w:szCs w:val="24"/>
        </w:rPr>
        <w:t xml:space="preserve">, and </w:t>
      </w:r>
      <w:r w:rsidR="001E78A5">
        <w:rPr>
          <w:rFonts w:eastAsia="Calibri" w:cs="Times New Roman"/>
          <w:szCs w:val="24"/>
        </w:rPr>
        <w:t xml:space="preserve">Fridays (Section 5) </w:t>
      </w:r>
      <w:r w:rsidRPr="005A2B66">
        <w:rPr>
          <w:rFonts w:eastAsia="Calibri" w:cs="Times New Roman"/>
          <w:szCs w:val="24"/>
        </w:rPr>
        <w:t xml:space="preserve">from </w:t>
      </w:r>
      <w:r>
        <w:rPr>
          <w:rFonts w:eastAsia="Calibri" w:cs="Times New Roman"/>
          <w:szCs w:val="24"/>
        </w:rPr>
        <w:t>1</w:t>
      </w:r>
      <w:r w:rsidR="00F654AA">
        <w:rPr>
          <w:rFonts w:eastAsia="Calibri" w:cs="Times New Roman"/>
          <w:szCs w:val="24"/>
        </w:rPr>
        <w:t>0</w:t>
      </w:r>
      <w:r w:rsidRPr="005A2B66">
        <w:rPr>
          <w:rFonts w:eastAsia="Calibri" w:cs="Times New Roman"/>
          <w:szCs w:val="24"/>
        </w:rPr>
        <w:t>:</w:t>
      </w:r>
      <w:r w:rsidR="00016BB2">
        <w:rPr>
          <w:rFonts w:eastAsia="Calibri" w:cs="Times New Roman"/>
          <w:szCs w:val="24"/>
        </w:rPr>
        <w:t>4</w:t>
      </w:r>
      <w:r w:rsidR="001E78A5">
        <w:rPr>
          <w:rFonts w:eastAsia="Calibri" w:cs="Times New Roman"/>
          <w:szCs w:val="24"/>
        </w:rPr>
        <w:t>0 a.m.</w:t>
      </w:r>
      <w:r w:rsidRPr="005A2B66">
        <w:rPr>
          <w:rFonts w:eastAsia="Calibri" w:cs="Times New Roman"/>
          <w:szCs w:val="24"/>
        </w:rPr>
        <w:t>-</w:t>
      </w:r>
      <w:r w:rsidR="00F654AA">
        <w:rPr>
          <w:rFonts w:eastAsia="Calibri" w:cs="Times New Roman"/>
          <w:szCs w:val="24"/>
        </w:rPr>
        <w:t>1</w:t>
      </w:r>
      <w:r w:rsidR="001E78A5">
        <w:rPr>
          <w:rFonts w:eastAsia="Calibri" w:cs="Times New Roman"/>
          <w:szCs w:val="24"/>
        </w:rPr>
        <w:t>1</w:t>
      </w:r>
      <w:r w:rsidR="00F654AA">
        <w:rPr>
          <w:rFonts w:eastAsia="Calibri" w:cs="Times New Roman"/>
          <w:szCs w:val="24"/>
        </w:rPr>
        <w:t>:</w:t>
      </w:r>
      <w:r w:rsidR="001E78A5">
        <w:rPr>
          <w:rFonts w:eastAsia="Calibri" w:cs="Times New Roman"/>
          <w:szCs w:val="24"/>
        </w:rPr>
        <w:t>55</w:t>
      </w:r>
      <w:r w:rsidR="00F654AA">
        <w:rPr>
          <w:rFonts w:eastAsia="Calibri" w:cs="Times New Roman"/>
          <w:szCs w:val="24"/>
        </w:rPr>
        <w:t xml:space="preserve"> </w:t>
      </w:r>
      <w:r w:rsidR="001E78A5">
        <w:rPr>
          <w:rFonts w:eastAsia="Calibri" w:cs="Times New Roman"/>
          <w:szCs w:val="24"/>
        </w:rPr>
        <w:t>a</w:t>
      </w:r>
      <w:r w:rsidR="00D85932">
        <w:rPr>
          <w:rFonts w:eastAsia="Calibri" w:cs="Times New Roman"/>
          <w:szCs w:val="24"/>
        </w:rPr>
        <w:t xml:space="preserve">.m. in </w:t>
      </w:r>
      <w:r w:rsidR="001E78A5">
        <w:rPr>
          <w:rFonts w:eastAsia="Calibri" w:cs="Times New Roman"/>
          <w:szCs w:val="24"/>
        </w:rPr>
        <w:t xml:space="preserve">Holland Hall 345 and online, and </w:t>
      </w:r>
      <w:r w:rsidR="001E78A5" w:rsidRPr="001E78A5">
        <w:rPr>
          <w:rFonts w:eastAsia="Calibri" w:cs="Times New Roman"/>
          <w:szCs w:val="24"/>
        </w:rPr>
        <w:t xml:space="preserve">on Mondays, Wednesdays, and Fridays (Section </w:t>
      </w:r>
      <w:r w:rsidR="001E78A5">
        <w:rPr>
          <w:rFonts w:eastAsia="Calibri" w:cs="Times New Roman"/>
          <w:szCs w:val="24"/>
        </w:rPr>
        <w:t>4</w:t>
      </w:r>
      <w:r w:rsidR="001E78A5" w:rsidRPr="001E78A5">
        <w:rPr>
          <w:rFonts w:eastAsia="Calibri" w:cs="Times New Roman"/>
          <w:szCs w:val="24"/>
        </w:rPr>
        <w:t>) from 1:</w:t>
      </w:r>
      <w:r w:rsidR="001E78A5">
        <w:rPr>
          <w:rFonts w:eastAsia="Calibri" w:cs="Times New Roman"/>
          <w:szCs w:val="24"/>
        </w:rPr>
        <w:t>15</w:t>
      </w:r>
      <w:r w:rsidR="001E78A5" w:rsidRPr="001E78A5">
        <w:rPr>
          <w:rFonts w:eastAsia="Calibri" w:cs="Times New Roman"/>
          <w:szCs w:val="24"/>
        </w:rPr>
        <w:t xml:space="preserve"> a.m.-</w:t>
      </w:r>
      <w:r w:rsidR="001E78A5">
        <w:rPr>
          <w:rFonts w:eastAsia="Calibri" w:cs="Times New Roman"/>
          <w:szCs w:val="24"/>
        </w:rPr>
        <w:t>2:30 p</w:t>
      </w:r>
      <w:r w:rsidR="001E78A5" w:rsidRPr="001E78A5">
        <w:rPr>
          <w:rFonts w:eastAsia="Calibri" w:cs="Times New Roman"/>
          <w:szCs w:val="24"/>
        </w:rPr>
        <w:t>.m. in Holland Hall 35</w:t>
      </w:r>
      <w:r w:rsidR="001E78A5">
        <w:rPr>
          <w:rFonts w:eastAsia="Calibri" w:cs="Times New Roman"/>
          <w:szCs w:val="24"/>
        </w:rPr>
        <w:t>5C</w:t>
      </w:r>
      <w:r w:rsidRPr="005A2B66">
        <w:rPr>
          <w:rFonts w:eastAsia="Calibri" w:cs="Times New Roman"/>
          <w:szCs w:val="24"/>
        </w:rPr>
        <w:t xml:space="preserve">.  The final exam is tentatively scheduled for </w:t>
      </w:r>
      <w:r w:rsidR="001E78A5">
        <w:rPr>
          <w:rFonts w:eastAsia="Calibri" w:cs="Times New Roman"/>
          <w:szCs w:val="24"/>
        </w:rPr>
        <w:t>May 4</w:t>
      </w:r>
      <w:r>
        <w:rPr>
          <w:rFonts w:eastAsia="Calibri" w:cs="Times New Roman"/>
          <w:szCs w:val="24"/>
        </w:rPr>
        <w:t xml:space="preserve"> at 8:30 a</w:t>
      </w:r>
      <w:r w:rsidRPr="005A2B66">
        <w:rPr>
          <w:rFonts w:eastAsia="Calibri" w:cs="Times New Roman"/>
          <w:szCs w:val="24"/>
        </w:rPr>
        <w:t xml:space="preserve">.m. </w:t>
      </w:r>
    </w:p>
    <w:p w14:paraId="1AF74D41"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Office Hours</w:t>
      </w:r>
    </w:p>
    <w:p w14:paraId="1C5B7F72"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hours are on </w:t>
      </w:r>
      <w:r w:rsidR="00016BB2">
        <w:rPr>
          <w:rFonts w:eastAsia="Calibri" w:cs="Times New Roman"/>
          <w:szCs w:val="24"/>
        </w:rPr>
        <w:t>Tues</w:t>
      </w:r>
      <w:r w:rsidRPr="005A2B66">
        <w:rPr>
          <w:rFonts w:eastAsia="Calibri" w:cs="Times New Roman"/>
          <w:szCs w:val="24"/>
        </w:rPr>
        <w:t xml:space="preserve">days from </w:t>
      </w:r>
      <w:r w:rsidR="00122538">
        <w:rPr>
          <w:rFonts w:eastAsia="Calibri" w:cs="Times New Roman"/>
          <w:szCs w:val="24"/>
        </w:rPr>
        <w:t>3</w:t>
      </w:r>
      <w:r>
        <w:rPr>
          <w:rFonts w:eastAsia="Calibri" w:cs="Times New Roman"/>
          <w:szCs w:val="24"/>
        </w:rPr>
        <w:t>:</w:t>
      </w:r>
      <w:r w:rsidR="00016BB2">
        <w:rPr>
          <w:rFonts w:eastAsia="Calibri" w:cs="Times New Roman"/>
          <w:szCs w:val="24"/>
        </w:rPr>
        <w:t>00</w:t>
      </w:r>
      <w:r>
        <w:rPr>
          <w:rFonts w:eastAsia="Calibri" w:cs="Times New Roman"/>
          <w:szCs w:val="24"/>
        </w:rPr>
        <w:t>-</w:t>
      </w:r>
      <w:r w:rsidR="00122538">
        <w:rPr>
          <w:rFonts w:eastAsia="Calibri" w:cs="Times New Roman"/>
          <w:szCs w:val="24"/>
        </w:rPr>
        <w:t>5:00</w:t>
      </w:r>
      <w:r w:rsidR="00016BB2">
        <w:rPr>
          <w:rFonts w:eastAsia="Calibri" w:cs="Times New Roman"/>
          <w:szCs w:val="24"/>
        </w:rPr>
        <w:t xml:space="preserve"> p.m.</w:t>
      </w:r>
      <w:r w:rsidRPr="005A2B66">
        <w:rPr>
          <w:rFonts w:eastAsia="Calibri" w:cs="Times New Roman"/>
          <w:szCs w:val="24"/>
        </w:rPr>
        <w:t xml:space="preserve"> and by appointment.  While you should feel free to stop by without an appointment during office hours, I recommend that you make an appointment to reserve the amount of time that you need, and eliminate wait time.  If you are unable to meet with me during my regularly scheduled office hours please send me an e-mail and I’ll be happy to arrange another mutually convenient time.  </w:t>
      </w:r>
    </w:p>
    <w:p w14:paraId="7D35012B"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 xml:space="preserve">Contact Information </w:t>
      </w:r>
    </w:p>
    <w:p w14:paraId="757AB6C5"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 xml:space="preserve">My office is in Room 379 and the telephone number is (352) 273-0959. My e-mail address is </w:t>
      </w:r>
      <w:hyperlink r:id="rId5" w:history="1">
        <w:r w:rsidRPr="00BC0861">
          <w:rPr>
            <w:rFonts w:eastAsia="Calibri" w:cs="Times New Roman"/>
            <w:color w:val="0000FF"/>
            <w:szCs w:val="22"/>
            <w:u w:val="single"/>
          </w:rPr>
          <w:t>jstinneford@law.ufl.edu</w:t>
        </w:r>
      </w:hyperlink>
      <w:r w:rsidRPr="005A2B66">
        <w:rPr>
          <w:rFonts w:eastAsia="Calibri" w:cs="Times New Roman"/>
          <w:szCs w:val="24"/>
        </w:rPr>
        <w:t xml:space="preserve">.   I encourage you to contact me regularly during the semester and to </w:t>
      </w:r>
      <w:r w:rsidRPr="005A2B66">
        <w:rPr>
          <w:rFonts w:eastAsia="Calibri" w:cs="Times New Roman"/>
          <w:szCs w:val="24"/>
        </w:rPr>
        <w:lastRenderedPageBreak/>
        <w:t xml:space="preserve">ask any questions that you may have about the course or even more generally about the practice of law.  </w:t>
      </w:r>
    </w:p>
    <w:p w14:paraId="7FC28FFC"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t xml:space="preserve">Grading </w:t>
      </w:r>
    </w:p>
    <w:p w14:paraId="661AB074" w14:textId="77777777"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Your final course grade will be based principally on a final exam (90%), and will be subject to modification based upon course participation and attendance as described below.  </w:t>
      </w:r>
    </w:p>
    <w:p w14:paraId="28F0405D" w14:textId="77777777"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After course grades have been posted, if you wish to review your exam I will make your exam available along with a model answer.  If you wish to speak to me after you have reviewed your exam, you may do so </w:t>
      </w:r>
      <w:r>
        <w:rPr>
          <w:rFonts w:eastAsia="Calibri" w:cs="Times New Roman"/>
          <w:szCs w:val="24"/>
        </w:rPr>
        <w:t>in the fall semester</w:t>
      </w:r>
      <w:r w:rsidRPr="00876B1D">
        <w:rPr>
          <w:rFonts w:eastAsia="Calibri" w:cs="Times New Roman"/>
          <w:szCs w:val="24"/>
        </w:rPr>
        <w:t xml:space="preserve">.  For further information on the University’s grading policies and calculation of grade points please see </w:t>
      </w:r>
      <w:hyperlink r:id="rId6" w:history="1">
        <w:r w:rsidRPr="00876B1D">
          <w:rPr>
            <w:rStyle w:val="Hyperlink"/>
            <w:rFonts w:eastAsia="Calibri" w:cs="Times New Roman"/>
            <w:szCs w:val="24"/>
          </w:rPr>
          <w:t>http://www.registrar.ufl.edu/catalog/policies/regulationgrades.html</w:t>
        </w:r>
      </w:hyperlink>
      <w:r w:rsidRPr="00876B1D">
        <w:rPr>
          <w:rFonts w:eastAsia="Calibri" w:cs="Times New Roman"/>
          <w:szCs w:val="24"/>
        </w:rPr>
        <w:t>.</w:t>
      </w:r>
    </w:p>
    <w:p w14:paraId="23E1EAAE" w14:textId="77777777" w:rsidR="00265810" w:rsidRPr="00E717A9" w:rsidRDefault="00265810" w:rsidP="00265810">
      <w:pPr>
        <w:spacing w:after="200" w:line="276" w:lineRule="auto"/>
        <w:ind w:firstLine="0"/>
        <w:jc w:val="left"/>
        <w:rPr>
          <w:rFonts w:eastAsia="Calibri" w:cs="Times New Roman"/>
          <w:b/>
          <w:szCs w:val="24"/>
        </w:rPr>
      </w:pPr>
      <w:r w:rsidRPr="00E717A9">
        <w:rPr>
          <w:rFonts w:eastAsia="Calibri" w:cs="Times New Roman"/>
          <w:b/>
          <w:szCs w:val="24"/>
        </w:rPr>
        <w:t xml:space="preserve">Policy related to Make-up exams or other work </w:t>
      </w:r>
    </w:p>
    <w:p w14:paraId="2CF4E636" w14:textId="77777777" w:rsidR="00265810" w:rsidRPr="00876B1D" w:rsidRDefault="00265810" w:rsidP="00265810">
      <w:pPr>
        <w:spacing w:after="200" w:line="276" w:lineRule="auto"/>
        <w:ind w:firstLine="0"/>
        <w:jc w:val="left"/>
        <w:rPr>
          <w:rFonts w:eastAsia="Calibri" w:cs="Times New Roman"/>
          <w:szCs w:val="24"/>
        </w:rPr>
      </w:pPr>
      <w:r w:rsidRPr="00876B1D">
        <w:rPr>
          <w:rFonts w:eastAsia="Calibri" w:cs="Times New Roman"/>
          <w:szCs w:val="24"/>
        </w:rPr>
        <w:t xml:space="preserve">The law school policy on delay in taking exams can be found at: </w:t>
      </w:r>
      <w:hyperlink r:id="rId7" w:anchor="12" w:history="1">
        <w:r w:rsidRPr="00876B1D">
          <w:rPr>
            <w:rStyle w:val="Hyperlink"/>
            <w:rFonts w:eastAsia="Calibri" w:cs="Times New Roman"/>
            <w:szCs w:val="24"/>
          </w:rPr>
          <w:t>http://www.law.ufl.edu/students/policies.shtml#12</w:t>
        </w:r>
      </w:hyperlink>
      <w:r w:rsidRPr="00876B1D">
        <w:rPr>
          <w:rFonts w:eastAsia="Calibri" w:cs="Times New Roman"/>
          <w:szCs w:val="24"/>
        </w:rPr>
        <w:t xml:space="preserve">. </w:t>
      </w:r>
    </w:p>
    <w:p w14:paraId="4A3066A8" w14:textId="77777777" w:rsidR="00265810" w:rsidRPr="000855BD" w:rsidRDefault="00265810" w:rsidP="00265810">
      <w:pPr>
        <w:ind w:firstLine="0"/>
        <w:rPr>
          <w:rFonts w:eastAsia="Calibri" w:cs="Times New Roman"/>
          <w:b/>
          <w:szCs w:val="24"/>
        </w:rPr>
      </w:pPr>
      <w:r w:rsidRPr="000855BD">
        <w:rPr>
          <w:rFonts w:eastAsia="Calibri" w:cs="Times New Roman"/>
          <w:b/>
          <w:szCs w:val="24"/>
        </w:rPr>
        <w:t>Statement related to accommodations for students with disabilities</w:t>
      </w:r>
    </w:p>
    <w:p w14:paraId="3DDF07FC" w14:textId="77777777" w:rsidR="00265810" w:rsidRPr="000855BD" w:rsidRDefault="00265810" w:rsidP="00265810">
      <w:pPr>
        <w:ind w:firstLine="0"/>
        <w:rPr>
          <w:rFonts w:eastAsia="Calibri" w:cs="Times New Roman"/>
          <w:szCs w:val="24"/>
          <w:u w:val="single"/>
        </w:rPr>
      </w:pPr>
    </w:p>
    <w:p w14:paraId="304216EE" w14:textId="77777777" w:rsidR="00265810" w:rsidRDefault="00265810" w:rsidP="00265810">
      <w:pPr>
        <w:ind w:firstLine="0"/>
        <w:rPr>
          <w:rFonts w:eastAsia="Calibri" w:cs="Times New Roman"/>
          <w:szCs w:val="24"/>
        </w:rPr>
      </w:pPr>
      <w:r w:rsidRPr="000855BD">
        <w:rPr>
          <w:rFonts w:eastAsia="Calibri" w:cs="Times New Roman"/>
          <w:szCs w:val="24"/>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14:paraId="72766DC4" w14:textId="77777777" w:rsidR="00C14549" w:rsidRDefault="00C14549" w:rsidP="00265810">
      <w:pPr>
        <w:ind w:firstLine="0"/>
        <w:rPr>
          <w:rFonts w:eastAsia="Calibri" w:cs="Times New Roman"/>
          <w:szCs w:val="24"/>
        </w:rPr>
      </w:pPr>
    </w:p>
    <w:p w14:paraId="445DF914" w14:textId="77777777" w:rsidR="00C14549" w:rsidRDefault="00C14549" w:rsidP="00265810">
      <w:pPr>
        <w:ind w:firstLine="0"/>
        <w:rPr>
          <w:rFonts w:eastAsia="Calibri" w:cs="Times New Roman"/>
          <w:szCs w:val="24"/>
        </w:rPr>
      </w:pPr>
      <w:r w:rsidRPr="00C14549">
        <w:rPr>
          <w:rFonts w:eastAsia="Calibri" w:cs="Times New Roman"/>
          <w:b/>
          <w:szCs w:val="24"/>
        </w:rPr>
        <w:t>University Policy on Academic Misconduct</w:t>
      </w:r>
      <w:r w:rsidRPr="00C14549">
        <w:rPr>
          <w:rFonts w:eastAsia="Calibri" w:cs="Times New Roman"/>
          <w:szCs w:val="24"/>
        </w:rPr>
        <w:t xml:space="preserve">  </w:t>
      </w:r>
    </w:p>
    <w:p w14:paraId="64295E4A" w14:textId="77777777" w:rsidR="00C14549" w:rsidRDefault="00C14549" w:rsidP="00265810">
      <w:pPr>
        <w:ind w:firstLine="0"/>
        <w:rPr>
          <w:rFonts w:eastAsia="Calibri" w:cs="Times New Roman"/>
          <w:szCs w:val="24"/>
        </w:rPr>
      </w:pPr>
    </w:p>
    <w:p w14:paraId="2213178C" w14:textId="77777777" w:rsidR="00C14549" w:rsidRPr="000855BD" w:rsidRDefault="00C14549" w:rsidP="00265810">
      <w:pPr>
        <w:ind w:firstLine="0"/>
        <w:rPr>
          <w:rFonts w:eastAsia="Calibri" w:cs="Times New Roman"/>
          <w:szCs w:val="24"/>
        </w:rPr>
      </w:pPr>
      <w:r w:rsidRPr="00C14549">
        <w:rPr>
          <w:rFonts w:eastAsia="Calibri" w:cs="Times New Roman"/>
          <w:szCs w:val="24"/>
        </w:rPr>
        <w:t>Academic honesty and integrity are fundamental values of the University community. Students should be sure that they understand the UF Student Honor Code at http://www.dso.ufl.edu/students.php.</w:t>
      </w:r>
    </w:p>
    <w:p w14:paraId="517B2775" w14:textId="77777777" w:rsidR="00265810" w:rsidRPr="000855BD" w:rsidRDefault="00265810" w:rsidP="00265810">
      <w:pPr>
        <w:ind w:firstLine="0"/>
        <w:rPr>
          <w:rFonts w:eastAsia="Calibri" w:cs="Times New Roman"/>
          <w:szCs w:val="24"/>
          <w:u w:val="single"/>
        </w:rPr>
      </w:pPr>
    </w:p>
    <w:p w14:paraId="7CA585EC" w14:textId="77777777" w:rsidR="00265810" w:rsidRPr="000855BD" w:rsidRDefault="00265810" w:rsidP="00265810">
      <w:pPr>
        <w:ind w:firstLine="0"/>
        <w:rPr>
          <w:rFonts w:eastAsia="Calibri" w:cs="Times New Roman"/>
          <w:b/>
          <w:szCs w:val="24"/>
        </w:rPr>
      </w:pPr>
      <w:r w:rsidRPr="000855BD">
        <w:rPr>
          <w:rFonts w:eastAsia="Calibri" w:cs="Times New Roman"/>
          <w:b/>
          <w:szCs w:val="24"/>
        </w:rPr>
        <w:t>Information on UF Law grading policies</w:t>
      </w:r>
    </w:p>
    <w:p w14:paraId="750FA771" w14:textId="77777777" w:rsidR="00265810" w:rsidRPr="000855BD" w:rsidRDefault="00265810" w:rsidP="00265810">
      <w:pPr>
        <w:ind w:firstLine="0"/>
        <w:rPr>
          <w:rFonts w:eastAsia="Calibri" w:cs="Times New Roman"/>
          <w:szCs w:val="24"/>
          <w:u w:val="single"/>
        </w:rPr>
      </w:pPr>
    </w:p>
    <w:p w14:paraId="74978BDD"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u w:val="single"/>
        </w:rPr>
        <w:t>Points</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Grade</w:t>
      </w:r>
      <w:r w:rsidRPr="000855BD">
        <w:rPr>
          <w:rFonts w:eastAsia="Calibri" w:cs="Times New Roman"/>
          <w:szCs w:val="24"/>
        </w:rPr>
        <w:tab/>
      </w:r>
      <w:r w:rsidRPr="000855BD">
        <w:rPr>
          <w:rFonts w:eastAsia="Calibri" w:cs="Times New Roman"/>
          <w:szCs w:val="24"/>
        </w:rPr>
        <w:tab/>
      </w:r>
      <w:r w:rsidRPr="000855BD">
        <w:rPr>
          <w:rFonts w:eastAsia="Calibri" w:cs="Times New Roman"/>
          <w:szCs w:val="24"/>
          <w:u w:val="single"/>
        </w:rPr>
        <w:t>Point</w:t>
      </w:r>
    </w:p>
    <w:p w14:paraId="74DD9A30"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 (Excellent)</w:t>
      </w:r>
      <w:r w:rsidRPr="000855BD">
        <w:rPr>
          <w:rFonts w:eastAsia="Calibri" w:cs="Times New Roman"/>
          <w:szCs w:val="24"/>
        </w:rPr>
        <w:tab/>
        <w:t>4.0</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2.33</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t>0.67</w:t>
      </w:r>
    </w:p>
    <w:p w14:paraId="74711BD8"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A-</w:t>
      </w:r>
      <w:r w:rsidRPr="000855BD">
        <w:rPr>
          <w:rFonts w:eastAsia="Calibri" w:cs="Times New Roman"/>
          <w:szCs w:val="24"/>
        </w:rPr>
        <w:tab/>
        <w:t>3.67</w:t>
      </w:r>
      <w:r w:rsidRPr="000855BD">
        <w:rPr>
          <w:rFonts w:eastAsia="Calibri" w:cs="Times New Roman"/>
          <w:szCs w:val="24"/>
        </w:rPr>
        <w:tab/>
      </w:r>
      <w:r w:rsidRPr="000855BD">
        <w:rPr>
          <w:rFonts w:eastAsia="Calibri" w:cs="Times New Roman"/>
          <w:szCs w:val="24"/>
        </w:rPr>
        <w:tab/>
        <w:t>C (Satisfactory)</w:t>
      </w:r>
      <w:r w:rsidRPr="000855BD">
        <w:rPr>
          <w:rFonts w:eastAsia="Calibri" w:cs="Times New Roman"/>
          <w:szCs w:val="24"/>
        </w:rPr>
        <w:tab/>
        <w:t>2.00</w:t>
      </w:r>
      <w:r w:rsidRPr="000855BD">
        <w:rPr>
          <w:rFonts w:eastAsia="Calibri" w:cs="Times New Roman"/>
          <w:szCs w:val="24"/>
        </w:rPr>
        <w:tab/>
      </w:r>
      <w:r w:rsidRPr="000855BD">
        <w:rPr>
          <w:rFonts w:eastAsia="Calibri" w:cs="Times New Roman"/>
          <w:szCs w:val="24"/>
        </w:rPr>
        <w:tab/>
        <w:t>E (Failure)</w:t>
      </w:r>
      <w:r w:rsidRPr="000855BD">
        <w:rPr>
          <w:rFonts w:eastAsia="Calibri" w:cs="Times New Roman"/>
          <w:szCs w:val="24"/>
        </w:rPr>
        <w:tab/>
        <w:t>0.0</w:t>
      </w:r>
    </w:p>
    <w:p w14:paraId="324629C7"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w:t>
      </w:r>
      <w:r w:rsidRPr="000855BD">
        <w:rPr>
          <w:rFonts w:eastAsia="Calibri" w:cs="Times New Roman"/>
          <w:szCs w:val="24"/>
        </w:rPr>
        <w:tab/>
        <w:t>3.33</w:t>
      </w:r>
      <w:r w:rsidRPr="000855BD">
        <w:rPr>
          <w:rFonts w:eastAsia="Calibri" w:cs="Times New Roman"/>
          <w:szCs w:val="24"/>
        </w:rPr>
        <w:tab/>
      </w:r>
      <w:r w:rsidRPr="000855BD">
        <w:rPr>
          <w:rFonts w:eastAsia="Calibri" w:cs="Times New Roman"/>
          <w:szCs w:val="24"/>
        </w:rPr>
        <w:tab/>
        <w:t>C-</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1.67</w:t>
      </w:r>
    </w:p>
    <w:p w14:paraId="48BD77F5" w14:textId="77777777" w:rsidR="00265810" w:rsidRPr="000855BD" w:rsidRDefault="00265810" w:rsidP="00265810">
      <w:pPr>
        <w:tabs>
          <w:tab w:val="left" w:pos="1872"/>
        </w:tabs>
        <w:ind w:firstLine="0"/>
        <w:rPr>
          <w:rFonts w:eastAsia="Calibri" w:cs="Times New Roman"/>
          <w:szCs w:val="24"/>
        </w:rPr>
      </w:pPr>
      <w:r w:rsidRPr="000855BD">
        <w:rPr>
          <w:rFonts w:eastAsia="Calibri" w:cs="Times New Roman"/>
          <w:szCs w:val="24"/>
        </w:rPr>
        <w:t>B (Good)</w:t>
      </w:r>
      <w:r w:rsidRPr="000855BD">
        <w:rPr>
          <w:rFonts w:eastAsia="Calibri" w:cs="Times New Roman"/>
          <w:szCs w:val="24"/>
        </w:rPr>
        <w:tab/>
        <w:t>3.00</w:t>
      </w:r>
      <w:r w:rsidRPr="000855BD">
        <w:rPr>
          <w:rFonts w:eastAsia="Calibri" w:cs="Times New Roman"/>
          <w:szCs w:val="24"/>
        </w:rPr>
        <w:tab/>
      </w:r>
      <w:r w:rsidRPr="000855BD">
        <w:rPr>
          <w:rFonts w:eastAsia="Calibri" w:cs="Times New Roman"/>
          <w:szCs w:val="24"/>
        </w:rPr>
        <w:tab/>
        <w:t>D+</w:t>
      </w:r>
      <w:r w:rsidRPr="000855BD">
        <w:rPr>
          <w:rFonts w:eastAsia="Calibri" w:cs="Times New Roman"/>
          <w:szCs w:val="24"/>
        </w:rPr>
        <w:tab/>
      </w:r>
      <w:r w:rsidRPr="000855BD">
        <w:rPr>
          <w:rFonts w:eastAsia="Calibri" w:cs="Times New Roman"/>
          <w:szCs w:val="24"/>
        </w:rPr>
        <w:tab/>
      </w:r>
      <w:r w:rsidRPr="000855BD">
        <w:rPr>
          <w:rFonts w:eastAsia="Calibri" w:cs="Times New Roman"/>
          <w:szCs w:val="24"/>
        </w:rPr>
        <w:tab/>
        <w:t>1.33</w:t>
      </w:r>
    </w:p>
    <w:p w14:paraId="27AFC27B" w14:textId="77777777" w:rsidR="00265810" w:rsidRPr="000855BD" w:rsidRDefault="00265810" w:rsidP="00265810">
      <w:pPr>
        <w:ind w:firstLine="0"/>
        <w:rPr>
          <w:rFonts w:eastAsia="Calibri" w:cs="Times New Roman"/>
          <w:szCs w:val="24"/>
        </w:rPr>
      </w:pPr>
      <w:r w:rsidRPr="000855BD">
        <w:rPr>
          <w:rFonts w:eastAsia="Calibri" w:cs="Times New Roman"/>
          <w:szCs w:val="24"/>
        </w:rPr>
        <w:t>B-</w:t>
      </w:r>
      <w:r w:rsidRPr="000855BD">
        <w:rPr>
          <w:rFonts w:eastAsia="Calibri" w:cs="Times New Roman"/>
          <w:szCs w:val="24"/>
        </w:rPr>
        <w:tab/>
      </w:r>
      <w:r w:rsidRPr="000855BD">
        <w:rPr>
          <w:rFonts w:eastAsia="Calibri" w:cs="Times New Roman"/>
          <w:szCs w:val="24"/>
        </w:rPr>
        <w:tab/>
        <w:t xml:space="preserve">        2.67</w:t>
      </w:r>
      <w:r w:rsidRPr="000855BD">
        <w:rPr>
          <w:rFonts w:eastAsia="Calibri" w:cs="Times New Roman"/>
          <w:szCs w:val="24"/>
        </w:rPr>
        <w:tab/>
      </w:r>
      <w:r w:rsidRPr="000855BD">
        <w:rPr>
          <w:rFonts w:eastAsia="Calibri" w:cs="Times New Roman"/>
          <w:szCs w:val="24"/>
        </w:rPr>
        <w:tab/>
        <w:t>D (Poor)</w:t>
      </w:r>
      <w:r w:rsidRPr="000855BD">
        <w:rPr>
          <w:rFonts w:eastAsia="Calibri" w:cs="Times New Roman"/>
          <w:szCs w:val="24"/>
        </w:rPr>
        <w:tab/>
      </w:r>
      <w:r w:rsidRPr="000855BD">
        <w:rPr>
          <w:rFonts w:eastAsia="Calibri" w:cs="Times New Roman"/>
          <w:szCs w:val="24"/>
        </w:rPr>
        <w:tab/>
        <w:t>1.00</w:t>
      </w:r>
    </w:p>
    <w:p w14:paraId="1CC49F4F" w14:textId="77777777" w:rsidR="00265810" w:rsidRPr="000855BD" w:rsidRDefault="00265810" w:rsidP="00265810">
      <w:pPr>
        <w:ind w:firstLine="0"/>
        <w:rPr>
          <w:rFonts w:eastAsia="Calibri" w:cs="Times New Roman"/>
          <w:szCs w:val="24"/>
        </w:rPr>
      </w:pPr>
    </w:p>
    <w:p w14:paraId="3E205D23" w14:textId="77777777" w:rsidR="00265810" w:rsidRPr="000855BD" w:rsidRDefault="00265810" w:rsidP="00265810">
      <w:pPr>
        <w:ind w:firstLine="0"/>
        <w:rPr>
          <w:rFonts w:eastAsia="Calibri" w:cs="Times New Roman"/>
          <w:szCs w:val="24"/>
        </w:rPr>
      </w:pPr>
      <w:r w:rsidRPr="000855BD">
        <w:rPr>
          <w:rFonts w:eastAsia="Calibri" w:cs="Times New Roman"/>
          <w:szCs w:val="24"/>
        </w:rPr>
        <w:t xml:space="preserve">The law school grading policy is available at: </w:t>
      </w:r>
      <w:hyperlink r:id="rId8" w:anchor="9" w:history="1">
        <w:r w:rsidRPr="000855BD">
          <w:rPr>
            <w:rFonts w:eastAsia="Calibri" w:cs="Times New Roman"/>
            <w:color w:val="0000FF"/>
            <w:szCs w:val="24"/>
            <w:u w:val="single"/>
          </w:rPr>
          <w:t>http://www.law.ufl.edu/students/policies.shtml#9</w:t>
        </w:r>
      </w:hyperlink>
      <w:r w:rsidRPr="000855BD">
        <w:rPr>
          <w:rFonts w:eastAsia="Calibri" w:cs="Times New Roman"/>
          <w:szCs w:val="24"/>
        </w:rPr>
        <w:t xml:space="preserve"> .</w:t>
      </w:r>
    </w:p>
    <w:p w14:paraId="7AA1CD78" w14:textId="77777777" w:rsidR="00265810" w:rsidRDefault="00265810" w:rsidP="00265810">
      <w:pPr>
        <w:spacing w:after="200" w:line="276" w:lineRule="auto"/>
        <w:ind w:firstLine="0"/>
        <w:jc w:val="left"/>
        <w:rPr>
          <w:rFonts w:eastAsia="Calibri" w:cs="Times New Roman"/>
          <w:b/>
          <w:szCs w:val="24"/>
        </w:rPr>
      </w:pPr>
    </w:p>
    <w:p w14:paraId="2C5478EB" w14:textId="77777777" w:rsidR="001E78A5" w:rsidRDefault="001E78A5">
      <w:pPr>
        <w:spacing w:after="200" w:line="276" w:lineRule="auto"/>
        <w:ind w:firstLine="0"/>
        <w:jc w:val="left"/>
        <w:rPr>
          <w:rFonts w:eastAsia="Calibri" w:cs="Times New Roman"/>
          <w:b/>
          <w:szCs w:val="24"/>
        </w:rPr>
      </w:pPr>
      <w:r>
        <w:rPr>
          <w:rFonts w:eastAsia="Calibri" w:cs="Times New Roman"/>
          <w:b/>
          <w:szCs w:val="24"/>
        </w:rPr>
        <w:br w:type="page"/>
      </w:r>
    </w:p>
    <w:p w14:paraId="3FAFA0D2" w14:textId="77777777" w:rsidR="00265810" w:rsidRPr="005A2B66" w:rsidRDefault="00265810" w:rsidP="00265810">
      <w:pPr>
        <w:spacing w:after="200" w:line="276" w:lineRule="auto"/>
        <w:ind w:firstLine="0"/>
        <w:jc w:val="left"/>
        <w:rPr>
          <w:rFonts w:eastAsia="Calibri" w:cs="Times New Roman"/>
          <w:b/>
          <w:szCs w:val="24"/>
        </w:rPr>
      </w:pPr>
      <w:r w:rsidRPr="005A2B66">
        <w:rPr>
          <w:rFonts w:eastAsia="Calibri" w:cs="Times New Roman"/>
          <w:b/>
          <w:szCs w:val="24"/>
        </w:rPr>
        <w:lastRenderedPageBreak/>
        <w:t>Class Preparation, Participation, and Attendance</w:t>
      </w:r>
    </w:p>
    <w:p w14:paraId="4FB95CC6" w14:textId="77777777" w:rsidR="0001427B" w:rsidRPr="0001427B" w:rsidRDefault="00265810" w:rsidP="0001427B">
      <w:pPr>
        <w:spacing w:after="200" w:line="276" w:lineRule="auto"/>
        <w:ind w:firstLine="0"/>
        <w:jc w:val="left"/>
        <w:rPr>
          <w:rFonts w:eastAsia="Calibri" w:cs="Times New Roman"/>
          <w:szCs w:val="24"/>
        </w:rPr>
      </w:pPr>
      <w:bookmarkStart w:id="1" w:name="Preparation"/>
      <w:bookmarkEnd w:id="1"/>
      <w:r w:rsidRPr="005A2B66">
        <w:rPr>
          <w:rFonts w:eastAsia="Calibri" w:cs="Times New Roman"/>
          <w:szCs w:val="24"/>
        </w:rPr>
        <w:t xml:space="preserve"> </w:t>
      </w:r>
      <w:r w:rsidR="0001427B" w:rsidRPr="0001427B">
        <w:rPr>
          <w:rFonts w:eastAsia="Calibri" w:cs="Times New Roman"/>
          <w:szCs w:val="24"/>
        </w:rPr>
        <w:t xml:space="preserve">ABA Standard 310 requires that students devote 120 minutes to out-of-class preparation for every “classroom hour” of in-class instruction. </w:t>
      </w:r>
      <w:r w:rsidR="0001427B">
        <w:rPr>
          <w:rFonts w:eastAsia="Calibri" w:cs="Times New Roman"/>
          <w:szCs w:val="24"/>
        </w:rPr>
        <w:t>Constitutional Law</w:t>
      </w:r>
      <w:r w:rsidR="0001427B" w:rsidRPr="0001427B">
        <w:rPr>
          <w:rFonts w:eastAsia="Calibri" w:cs="Times New Roman"/>
          <w:szCs w:val="24"/>
        </w:rPr>
        <w:t xml:space="preserve"> has </w:t>
      </w:r>
      <w:r w:rsidR="0001427B">
        <w:rPr>
          <w:rFonts w:eastAsia="Calibri" w:cs="Times New Roman"/>
          <w:szCs w:val="24"/>
        </w:rPr>
        <w:t>4</w:t>
      </w:r>
      <w:r w:rsidR="0001427B" w:rsidRPr="0001427B">
        <w:rPr>
          <w:rFonts w:eastAsia="Calibri" w:cs="Times New Roman"/>
          <w:szCs w:val="24"/>
        </w:rPr>
        <w:t xml:space="preserve"> “classroom hours” of in-class instruction each week, requiring at least </w:t>
      </w:r>
      <w:r w:rsidR="0001427B">
        <w:rPr>
          <w:rFonts w:eastAsia="Calibri" w:cs="Times New Roman"/>
          <w:szCs w:val="24"/>
        </w:rPr>
        <w:t>8</w:t>
      </w:r>
      <w:r w:rsidR="0001427B" w:rsidRPr="0001427B">
        <w:rPr>
          <w:rFonts w:eastAsia="Calibri" w:cs="Times New Roman"/>
          <w:szCs w:val="24"/>
        </w:rPr>
        <w:t xml:space="preserve"> hours of preparation outside of class.  </w:t>
      </w:r>
    </w:p>
    <w:p w14:paraId="1528F285" w14:textId="77777777" w:rsidR="0001427B" w:rsidRPr="0001427B" w:rsidRDefault="0001427B" w:rsidP="0001427B">
      <w:pPr>
        <w:spacing w:after="200" w:line="276" w:lineRule="auto"/>
        <w:ind w:firstLine="0"/>
        <w:jc w:val="left"/>
        <w:rPr>
          <w:rFonts w:eastAsia="Calibri" w:cs="Times New Roman"/>
          <w:szCs w:val="24"/>
        </w:rPr>
      </w:pPr>
      <w:r w:rsidRPr="0001427B">
        <w:rPr>
          <w:rFonts w:eastAsia="Calibri" w:cs="Times New Roman"/>
          <w:szCs w:val="24"/>
        </w:rPr>
        <w:t xml:space="preserve">Your grade may be significantly affected (up to one full letter grade) by your class participation.  In evaluating your class participation, I take into account a number of considerations, including the professionalism and courtesy you display in class, your preparedness in class, and your class attendance.  I do not reward students for being relatively talkative; nor do I punish students for being relatively quiet.  I do, however, expect everyone to be familiar with the material assigned for a given day, and prepared to discuss it in class if called upon. </w:t>
      </w:r>
    </w:p>
    <w:p w14:paraId="5EECA2F2" w14:textId="77777777" w:rsidR="0001427B" w:rsidRPr="0001427B" w:rsidRDefault="0001427B" w:rsidP="0001427B">
      <w:pPr>
        <w:spacing w:after="200" w:line="276" w:lineRule="auto"/>
        <w:ind w:firstLine="0"/>
        <w:jc w:val="left"/>
        <w:rPr>
          <w:rFonts w:eastAsia="Calibri" w:cs="Times New Roman"/>
          <w:szCs w:val="24"/>
        </w:rPr>
      </w:pPr>
      <w:r w:rsidRPr="0001427B">
        <w:rPr>
          <w:rFonts w:eastAsia="Calibri" w:cs="Times New Roman"/>
          <w:szCs w:val="24"/>
        </w:rPr>
        <w:t>Students are expected to attend class, to be prepared, and to participate in class discussions.  It is your responsibility to locate and initial the sign-in sheet for each class session.  By signing your initials, you affirm that you are physically present in class during that class period.  It will be considered a violation of the course rules and the Honor Code to falsely indicate that you were present in class, or to assist a classmate in such misrepresentation.</w:t>
      </w:r>
    </w:p>
    <w:p w14:paraId="3733F475" w14:textId="77777777" w:rsidR="00265810" w:rsidRPr="005A2B66" w:rsidRDefault="0001427B" w:rsidP="0001427B">
      <w:pPr>
        <w:spacing w:after="200" w:line="276" w:lineRule="auto"/>
        <w:ind w:firstLine="0"/>
        <w:jc w:val="left"/>
        <w:rPr>
          <w:rFonts w:eastAsia="Calibri" w:cs="Times New Roman"/>
          <w:szCs w:val="24"/>
        </w:rPr>
      </w:pPr>
      <w:r w:rsidRPr="0001427B">
        <w:rPr>
          <w:rFonts w:eastAsia="Calibri" w:cs="Times New Roman"/>
          <w:szCs w:val="24"/>
        </w:rPr>
        <w:t>Pursuant to ABA guidelines, students who have six (6) or more absences will be barred from taking the final exam, and will automatically fail this course.  Three to five absences may result in a reduction of your grade as described above, in the section describing grade adjustments for course participation.  Absences necessitated by religious holidays are exempted by this policy, so long as you give me advance notice of your absence.  More generally, if you are concerned that you may come close to the limit on absences, it is a good idea to keep me informed as to what’s going on, so that we can explore whether some accommodation is possible.</w:t>
      </w:r>
    </w:p>
    <w:p w14:paraId="5F35FE79" w14:textId="77777777" w:rsidR="00265810" w:rsidRPr="005A2B66" w:rsidRDefault="00265810" w:rsidP="00265810">
      <w:pPr>
        <w:spacing w:after="200" w:line="276" w:lineRule="auto"/>
        <w:ind w:firstLine="0"/>
        <w:jc w:val="left"/>
        <w:rPr>
          <w:rFonts w:eastAsia="Calibri" w:cs="Times New Roman"/>
          <w:b/>
          <w:szCs w:val="24"/>
        </w:rPr>
      </w:pPr>
      <w:bookmarkStart w:id="2" w:name="Attendance"/>
      <w:bookmarkStart w:id="3" w:name="Grades"/>
      <w:bookmarkEnd w:id="2"/>
      <w:bookmarkEnd w:id="3"/>
      <w:r w:rsidRPr="005A2B66">
        <w:rPr>
          <w:rFonts w:eastAsia="Calibri" w:cs="Times New Roman"/>
          <w:b/>
          <w:szCs w:val="24"/>
        </w:rPr>
        <w:t>Recording Devices and Cell Phones</w:t>
      </w:r>
    </w:p>
    <w:p w14:paraId="35705D39" w14:textId="77777777" w:rsidR="00265810" w:rsidRPr="005A2B66" w:rsidRDefault="00265810" w:rsidP="00265810">
      <w:pPr>
        <w:spacing w:after="200" w:line="276" w:lineRule="auto"/>
        <w:ind w:firstLine="0"/>
        <w:jc w:val="left"/>
        <w:rPr>
          <w:rFonts w:eastAsia="Calibri" w:cs="Times New Roman"/>
          <w:szCs w:val="24"/>
        </w:rPr>
      </w:pPr>
      <w:r w:rsidRPr="005A2B66">
        <w:rPr>
          <w:rFonts w:eastAsia="Calibri" w:cs="Times New Roman"/>
          <w:szCs w:val="24"/>
        </w:rPr>
        <w:t>Use of any recording devices (including audio and/or video) is not permitted in the classroom without my express permission. Cellular telephones should not be used during class, and ringers should be silenced.</w:t>
      </w:r>
    </w:p>
    <w:p w14:paraId="32B51173" w14:textId="77777777" w:rsidR="004C7E3C" w:rsidRDefault="00265810" w:rsidP="00265810">
      <w:pPr>
        <w:spacing w:after="200" w:line="276" w:lineRule="auto"/>
        <w:ind w:firstLine="0"/>
        <w:jc w:val="left"/>
        <w:rPr>
          <w:rFonts w:eastAsia="Calibri" w:cs="Times New Roman"/>
          <w:szCs w:val="24"/>
        </w:rPr>
      </w:pPr>
      <w:r w:rsidRPr="005A2B66">
        <w:rPr>
          <w:rFonts w:eastAsia="Calibri" w:cs="Times New Roman"/>
          <w:b/>
          <w:szCs w:val="24"/>
        </w:rPr>
        <w:t>Computer Usage</w:t>
      </w:r>
      <w:r>
        <w:rPr>
          <w:rFonts w:eastAsia="Calibri" w:cs="Times New Roman"/>
          <w:szCs w:val="24"/>
        </w:rPr>
        <w:t xml:space="preserve">  </w:t>
      </w:r>
    </w:p>
    <w:p w14:paraId="676B3607" w14:textId="77777777" w:rsidR="00265810" w:rsidRDefault="00265810" w:rsidP="00265810">
      <w:pPr>
        <w:spacing w:after="200" w:line="276" w:lineRule="auto"/>
        <w:ind w:firstLine="0"/>
        <w:jc w:val="left"/>
        <w:rPr>
          <w:rFonts w:eastAsia="Calibri" w:cs="Times New Roman"/>
          <w:szCs w:val="24"/>
        </w:rPr>
      </w:pPr>
      <w:r>
        <w:rPr>
          <w:rFonts w:eastAsia="Calibri" w:cs="Times New Roman"/>
          <w:szCs w:val="24"/>
        </w:rPr>
        <w:t>Y</w:t>
      </w:r>
      <w:r w:rsidRPr="005A2B66">
        <w:rPr>
          <w:rFonts w:eastAsia="Calibri" w:cs="Times New Roman"/>
          <w:szCs w:val="24"/>
        </w:rPr>
        <w:t xml:space="preserve">ou </w:t>
      </w:r>
      <w:r>
        <w:rPr>
          <w:rFonts w:eastAsia="Calibri" w:cs="Times New Roman"/>
          <w:szCs w:val="24"/>
        </w:rPr>
        <w:t>may</w:t>
      </w:r>
      <w:r w:rsidRPr="005A2B66">
        <w:rPr>
          <w:rFonts w:eastAsia="Calibri" w:cs="Times New Roman"/>
          <w:szCs w:val="24"/>
        </w:rPr>
        <w:t xml:space="preserve"> use a laptop to take notes, prepare your outline, and take exams.  Please do not surf the web, send emails </w:t>
      </w:r>
      <w:r>
        <w:rPr>
          <w:rFonts w:eastAsia="Calibri" w:cs="Times New Roman"/>
          <w:szCs w:val="24"/>
        </w:rPr>
        <w:t xml:space="preserve">or IMs, look up old crushes on </w:t>
      </w:r>
      <w:r w:rsidRPr="005A2B66">
        <w:rPr>
          <w:rFonts w:eastAsia="Calibri" w:cs="Times New Roman"/>
          <w:szCs w:val="24"/>
        </w:rPr>
        <w:t xml:space="preserve">Facebook, shop for autographed Tim Tebow photos on </w:t>
      </w:r>
      <w:proofErr w:type="spellStart"/>
      <w:r w:rsidRPr="005A2B66">
        <w:rPr>
          <w:rFonts w:eastAsia="Calibri" w:cs="Times New Roman"/>
          <w:szCs w:val="24"/>
        </w:rPr>
        <w:t>EBay</w:t>
      </w:r>
      <w:proofErr w:type="spellEnd"/>
      <w:r w:rsidRPr="005A2B66">
        <w:rPr>
          <w:rFonts w:eastAsia="Calibri" w:cs="Times New Roman"/>
          <w:szCs w:val="24"/>
        </w:rPr>
        <w:t>, or generally mess around on your computer.  Such conduct is unprofessional, and shows a lack of respect for your classmates and me.  Such conduct may result in a grade reduction as discussed in the “class participation” section, above.</w:t>
      </w:r>
    </w:p>
    <w:p w14:paraId="17048ECD" w14:textId="77777777" w:rsidR="001E78A5" w:rsidRDefault="001E78A5">
      <w:pPr>
        <w:spacing w:after="200" w:line="276" w:lineRule="auto"/>
        <w:ind w:firstLine="0"/>
        <w:jc w:val="left"/>
        <w:rPr>
          <w:rFonts w:eastAsia="Calibri" w:cs="Times New Roman"/>
          <w:b/>
          <w:szCs w:val="24"/>
        </w:rPr>
      </w:pPr>
      <w:r>
        <w:rPr>
          <w:rFonts w:eastAsia="Calibri" w:cs="Times New Roman"/>
          <w:b/>
          <w:szCs w:val="24"/>
        </w:rPr>
        <w:br w:type="page"/>
      </w:r>
    </w:p>
    <w:p w14:paraId="24E7034D" w14:textId="77777777" w:rsidR="004C7E3C" w:rsidRDefault="004C7E3C" w:rsidP="00265810">
      <w:pPr>
        <w:spacing w:after="200" w:line="276" w:lineRule="auto"/>
        <w:ind w:firstLine="0"/>
        <w:jc w:val="left"/>
        <w:rPr>
          <w:rFonts w:eastAsia="Calibri" w:cs="Times New Roman"/>
          <w:szCs w:val="24"/>
        </w:rPr>
      </w:pPr>
      <w:r>
        <w:rPr>
          <w:rFonts w:eastAsia="Calibri" w:cs="Times New Roman"/>
          <w:b/>
          <w:szCs w:val="24"/>
        </w:rPr>
        <w:lastRenderedPageBreak/>
        <w:t>Student Evaluations</w:t>
      </w:r>
    </w:p>
    <w:p w14:paraId="4D76569F" w14:textId="77777777" w:rsidR="004C7E3C" w:rsidRPr="005A2B66" w:rsidRDefault="004C7E3C" w:rsidP="00265810">
      <w:pPr>
        <w:spacing w:after="200" w:line="276" w:lineRule="auto"/>
        <w:ind w:firstLine="0"/>
        <w:jc w:val="left"/>
        <w:rPr>
          <w:rFonts w:eastAsia="Calibri" w:cs="Times New Roman"/>
          <w:szCs w:val="24"/>
        </w:rPr>
      </w:pPr>
      <w:r>
        <w:rPr>
          <w:rFonts w:eastAsia="Calibri" w:cs="Times New Roman"/>
          <w:szCs w:val="24"/>
        </w:rPr>
        <w:t xml:space="preserve"> </w:t>
      </w:r>
      <w:r w:rsidRPr="004C7E3C">
        <w:rPr>
          <w:rFonts w:eastAsia="Calibri" w:cs="Times New Roman"/>
          <w:szCs w:val="24"/>
        </w:rPr>
        <w:t xml:space="preserve">Students are expected to provide professional and respectful feedback on the quality of instruction in this course by completing course evaluations online via </w:t>
      </w:r>
      <w:proofErr w:type="spellStart"/>
      <w:r w:rsidRPr="004C7E3C">
        <w:rPr>
          <w:rFonts w:eastAsia="Calibri" w:cs="Times New Roman"/>
          <w:szCs w:val="24"/>
        </w:rPr>
        <w:t>GatorEvals</w:t>
      </w:r>
      <w:proofErr w:type="spellEnd"/>
      <w:r w:rsidRPr="004C7E3C">
        <w:rPr>
          <w:rFonts w:eastAsia="Calibri" w:cs="Times New Roman"/>
          <w:szCs w:val="24"/>
        </w:rPr>
        <w:t xml:space="preserve">. Guidance on how to give feedback in a professional and respectful manner is available at https://gatorevals.aa.ufl.edu/students/. Students will be notified when the evaluation period opens, and can complete evaluations through the email they receive from </w:t>
      </w:r>
      <w:proofErr w:type="spellStart"/>
      <w:r w:rsidRPr="004C7E3C">
        <w:rPr>
          <w:rFonts w:eastAsia="Calibri" w:cs="Times New Roman"/>
          <w:szCs w:val="24"/>
        </w:rPr>
        <w:t>GatorEvals</w:t>
      </w:r>
      <w:proofErr w:type="spellEnd"/>
      <w:r w:rsidRPr="004C7E3C">
        <w:rPr>
          <w:rFonts w:eastAsia="Calibri" w:cs="Times New Roman"/>
          <w:szCs w:val="24"/>
        </w:rPr>
        <w:t xml:space="preserve">, in their Canvas course menu under </w:t>
      </w:r>
      <w:proofErr w:type="spellStart"/>
      <w:r w:rsidRPr="004C7E3C">
        <w:rPr>
          <w:rFonts w:eastAsia="Calibri" w:cs="Times New Roman"/>
          <w:szCs w:val="24"/>
        </w:rPr>
        <w:t>GatorEvals</w:t>
      </w:r>
      <w:proofErr w:type="spellEnd"/>
      <w:r w:rsidRPr="004C7E3C">
        <w:rPr>
          <w:rFonts w:eastAsia="Calibri" w:cs="Times New Roman"/>
          <w:szCs w:val="24"/>
        </w:rPr>
        <w:t>, or via https://ufl.bluera.com/ufl/. Summaries of course evaluation results are available to students at https://gatorevals.aa.ufl.edu/public-results/.</w:t>
      </w:r>
    </w:p>
    <w:p w14:paraId="4FE5EDB3" w14:textId="77777777" w:rsidR="00265810" w:rsidRPr="005A2B66" w:rsidRDefault="00265810" w:rsidP="00265810">
      <w:pPr>
        <w:spacing w:after="200" w:line="276" w:lineRule="auto"/>
        <w:ind w:firstLine="0"/>
        <w:jc w:val="left"/>
        <w:rPr>
          <w:rFonts w:eastAsia="Calibri" w:cs="Times New Roman"/>
          <w:b/>
          <w:bCs/>
          <w:szCs w:val="24"/>
        </w:rPr>
      </w:pPr>
      <w:r w:rsidRPr="005A2B66">
        <w:rPr>
          <w:rFonts w:eastAsia="Calibri" w:cs="Times New Roman"/>
          <w:b/>
          <w:bCs/>
          <w:szCs w:val="24"/>
        </w:rPr>
        <w:t>Assignments</w:t>
      </w:r>
    </w:p>
    <w:p w14:paraId="42DCC0FF" w14:textId="77777777" w:rsidR="00265810" w:rsidRDefault="00265810" w:rsidP="00265810">
      <w:pPr>
        <w:ind w:firstLine="0"/>
      </w:pPr>
      <w:r w:rsidRPr="005A2B66">
        <w:rPr>
          <w:rFonts w:eastAsia="Calibri" w:cs="Times New Roman"/>
          <w:szCs w:val="24"/>
        </w:rPr>
        <w:t>Below are the expected reading assignments for the course.   Please note that this plan is subject to change. I reserve the right to modify</w:t>
      </w:r>
      <w:r w:rsidRPr="005A2B66">
        <w:rPr>
          <w:rFonts w:eastAsia="Calibri" w:cs="Times New Roman"/>
          <w:i/>
          <w:szCs w:val="24"/>
        </w:rPr>
        <w:t xml:space="preserve"> </w:t>
      </w:r>
      <w:r w:rsidRPr="005A2B66">
        <w:rPr>
          <w:rFonts w:eastAsia="Calibri" w:cs="Times New Roman"/>
          <w:szCs w:val="24"/>
        </w:rPr>
        <w:t>the assignments from time to time, and to utilize additional handouts and materials. All assignments are from the required texts, unless otherwise noted.</w:t>
      </w:r>
    </w:p>
    <w:p w14:paraId="29E4CFBA" w14:textId="77777777" w:rsidR="00265810" w:rsidRDefault="00265810" w:rsidP="00507065"/>
    <w:p w14:paraId="4A01EB49" w14:textId="77777777" w:rsidR="00507065" w:rsidRDefault="00507065" w:rsidP="00332D47">
      <w:pPr>
        <w:ind w:firstLine="0"/>
      </w:pPr>
      <w:r w:rsidRPr="00507065">
        <w:t>As a general rule, for each class you should read the next entry in the list of readings. That general rule will have plenty of exceptions, because some of the assignments will turn out to require multiple classes, but I will mention the exceptions as we go along.</w:t>
      </w:r>
    </w:p>
    <w:p w14:paraId="46AC2BC2" w14:textId="77777777" w:rsidR="00611112" w:rsidRDefault="00611112" w:rsidP="00507065"/>
    <w:p w14:paraId="56177BF4" w14:textId="77777777" w:rsidR="00507065" w:rsidRPr="00611112" w:rsidRDefault="00507065" w:rsidP="00507065">
      <w:pPr>
        <w:rPr>
          <w:u w:val="single"/>
        </w:rPr>
      </w:pPr>
      <w:r w:rsidRPr="00611112">
        <w:rPr>
          <w:u w:val="single"/>
        </w:rPr>
        <w:t>Introduction</w:t>
      </w:r>
    </w:p>
    <w:p w14:paraId="5DFB2E9C" w14:textId="77777777" w:rsidR="00611112" w:rsidRDefault="00611112" w:rsidP="00507065"/>
    <w:p w14:paraId="0837F0E4" w14:textId="77777777" w:rsidR="00507065" w:rsidRDefault="00507065" w:rsidP="00507065">
      <w:r>
        <w:t>1. Before the Constitution (19-34, 1673-1679)</w:t>
      </w:r>
    </w:p>
    <w:p w14:paraId="6521029D" w14:textId="77777777" w:rsidR="00507065" w:rsidRDefault="00507065" w:rsidP="00507065">
      <w:r>
        <w:t>2. The Constitution (1-15, 35-46)</w:t>
      </w:r>
    </w:p>
    <w:p w14:paraId="3E6E2C2F" w14:textId="77777777" w:rsidR="00507065" w:rsidRDefault="00507065" w:rsidP="00507065">
      <w:r>
        <w:t>3. The Alien and Sedition Acts: a case study in constitutional powers</w:t>
      </w:r>
    </w:p>
    <w:p w14:paraId="23A1D72D" w14:textId="77777777" w:rsidR="00507065" w:rsidRDefault="00507065" w:rsidP="00507065">
      <w:r>
        <w:t>and rights (46-68)</w:t>
      </w:r>
    </w:p>
    <w:p w14:paraId="12C8937F" w14:textId="77777777" w:rsidR="00611112" w:rsidRDefault="00611112" w:rsidP="00507065"/>
    <w:p w14:paraId="33CF20D1" w14:textId="77777777" w:rsidR="00507065" w:rsidRPr="00611112" w:rsidRDefault="00507065" w:rsidP="00507065">
      <w:pPr>
        <w:rPr>
          <w:u w:val="single"/>
        </w:rPr>
      </w:pPr>
      <w:r w:rsidRPr="00611112">
        <w:rPr>
          <w:u w:val="single"/>
        </w:rPr>
        <w:t>Separation of Powers</w:t>
      </w:r>
    </w:p>
    <w:p w14:paraId="2C2AB5D0" w14:textId="77777777" w:rsidR="00611112" w:rsidRDefault="00611112" w:rsidP="00507065"/>
    <w:p w14:paraId="7D8DB5C4" w14:textId="77777777" w:rsidR="00507065" w:rsidRDefault="00507065" w:rsidP="00507065">
      <w:r>
        <w:t>4. Introduction to separation of powers (69-86)</w:t>
      </w:r>
    </w:p>
    <w:p w14:paraId="40830BCD" w14:textId="77777777" w:rsidR="00507065" w:rsidRDefault="00507065" w:rsidP="00507065">
      <w:r>
        <w:t>5. Legislative power: specificity and delegation (86-</w:t>
      </w:r>
      <w:r w:rsidR="00794720">
        <w:t>95; supp. 3-16</w:t>
      </w:r>
      <w:r>
        <w:t>)</w:t>
      </w:r>
    </w:p>
    <w:p w14:paraId="7E688B04" w14:textId="77777777" w:rsidR="00507065" w:rsidRDefault="00507065" w:rsidP="00507065">
      <w:r>
        <w:t xml:space="preserve">6. Legislative power: </w:t>
      </w:r>
      <w:r w:rsidR="00E067BC">
        <w:t>Bicameralism and presentment (140-160</w:t>
      </w:r>
      <w:r>
        <w:t>)</w:t>
      </w:r>
    </w:p>
    <w:p w14:paraId="0BAA069A" w14:textId="77777777" w:rsidR="00E067BC" w:rsidRDefault="00E067BC" w:rsidP="00507065">
      <w:r>
        <w:t>7. Legislative power: The power of the purse (160-176)</w:t>
      </w:r>
    </w:p>
    <w:p w14:paraId="14CBF606" w14:textId="77777777" w:rsidR="00507065" w:rsidRDefault="00E067BC" w:rsidP="00507065">
      <w:r>
        <w:t>8</w:t>
      </w:r>
      <w:r w:rsidR="00507065">
        <w:t xml:space="preserve">. Executive power: </w:t>
      </w:r>
      <w:r>
        <w:t>The Appointment Power (176-</w:t>
      </w:r>
      <w:r w:rsidR="00794720">
        <w:t>207</w:t>
      </w:r>
      <w:r>
        <w:t>)</w:t>
      </w:r>
    </w:p>
    <w:p w14:paraId="6FAA00DE" w14:textId="77777777" w:rsidR="00507065" w:rsidRDefault="00F623B1" w:rsidP="00F623B1">
      <w:r>
        <w:t>9</w:t>
      </w:r>
      <w:r w:rsidR="00507065">
        <w:t xml:space="preserve">. Executive power: </w:t>
      </w:r>
      <w:r>
        <w:t>The Removal Power (207-229)</w:t>
      </w:r>
    </w:p>
    <w:p w14:paraId="67F049CB" w14:textId="77777777" w:rsidR="00F623B1" w:rsidRDefault="00F623B1" w:rsidP="00F623B1">
      <w:r>
        <w:t>10. Executive power: Morrison v. Olson (248-268)</w:t>
      </w:r>
    </w:p>
    <w:p w14:paraId="084BE869" w14:textId="77777777" w:rsidR="00762210" w:rsidRDefault="00762210" w:rsidP="00F623B1">
      <w:r>
        <w:t>11. Judicial power: Judicial review (365-390)</w:t>
      </w:r>
    </w:p>
    <w:p w14:paraId="631FBAB1" w14:textId="77777777" w:rsidR="00507065" w:rsidRDefault="00762210" w:rsidP="00507065">
      <w:r>
        <w:t>12</w:t>
      </w:r>
      <w:r w:rsidR="00507065">
        <w:t xml:space="preserve">. Judicial power: </w:t>
      </w:r>
      <w:r>
        <w:t>A</w:t>
      </w:r>
      <w:r w:rsidR="00507065">
        <w:t>dvisory opinions and standing (413-</w:t>
      </w:r>
      <w:r>
        <w:t>430</w:t>
      </w:r>
      <w:r w:rsidR="00507065">
        <w:t>)</w:t>
      </w:r>
    </w:p>
    <w:p w14:paraId="5349FB21" w14:textId="77777777" w:rsidR="00611112" w:rsidRDefault="00611112" w:rsidP="00507065"/>
    <w:p w14:paraId="5834113B" w14:textId="77777777" w:rsidR="00507065" w:rsidRPr="00611112" w:rsidRDefault="00507065" w:rsidP="00507065">
      <w:pPr>
        <w:rPr>
          <w:u w:val="single"/>
        </w:rPr>
      </w:pPr>
      <w:r w:rsidRPr="00611112">
        <w:rPr>
          <w:u w:val="single"/>
        </w:rPr>
        <w:t>Federalism</w:t>
      </w:r>
    </w:p>
    <w:p w14:paraId="6085E204" w14:textId="77777777" w:rsidR="00611112" w:rsidRDefault="00611112" w:rsidP="00507065"/>
    <w:p w14:paraId="0B3CAEA4" w14:textId="77777777" w:rsidR="00507065" w:rsidRDefault="00741BD2" w:rsidP="00507065">
      <w:r>
        <w:t>1</w:t>
      </w:r>
      <w:r w:rsidR="00A703E2">
        <w:t>3</w:t>
      </w:r>
      <w:r w:rsidR="00507065">
        <w:t>. Introduction to federalism (463-4</w:t>
      </w:r>
      <w:r w:rsidR="00A703E2">
        <w:t>86</w:t>
      </w:r>
      <w:r w:rsidR="00507065">
        <w:t>)</w:t>
      </w:r>
    </w:p>
    <w:p w14:paraId="32046E5E" w14:textId="77777777" w:rsidR="00507065" w:rsidRDefault="00741BD2" w:rsidP="00507065">
      <w:r>
        <w:t>14</w:t>
      </w:r>
      <w:r w:rsidR="00507065">
        <w:t>. The Second Bank of the United States (486-509)</w:t>
      </w:r>
    </w:p>
    <w:p w14:paraId="6F0AED1A" w14:textId="77777777" w:rsidR="00507065" w:rsidRDefault="00741BD2" w:rsidP="00507065">
      <w:r>
        <w:t>15</w:t>
      </w:r>
      <w:r w:rsidR="00507065">
        <w:t xml:space="preserve">. The </w:t>
      </w:r>
      <w:r w:rsidR="00A703E2">
        <w:t>C</w:t>
      </w:r>
      <w:r w:rsidR="00507065">
        <w:t>ommerce power (510-525)</w:t>
      </w:r>
    </w:p>
    <w:p w14:paraId="1137004D" w14:textId="77777777" w:rsidR="00507065" w:rsidRDefault="00741BD2" w:rsidP="00507065">
      <w:r>
        <w:t>16</w:t>
      </w:r>
      <w:r w:rsidR="00A703E2">
        <w:t>. The C</w:t>
      </w:r>
      <w:r w:rsidR="00507065">
        <w:t>ommerce power, continued (525-547)</w:t>
      </w:r>
    </w:p>
    <w:p w14:paraId="06133536" w14:textId="77777777" w:rsidR="00A703E2" w:rsidRDefault="00A703E2" w:rsidP="00507065">
      <w:r>
        <w:t>17. The Commerce and Necessary &amp; Proper Clauses (547-571)</w:t>
      </w:r>
    </w:p>
    <w:p w14:paraId="29ED04AD" w14:textId="77777777" w:rsidR="00507065" w:rsidRDefault="00741BD2" w:rsidP="00507065">
      <w:r>
        <w:lastRenderedPageBreak/>
        <w:t>1</w:t>
      </w:r>
      <w:r w:rsidR="00A703E2">
        <w:t>8</w:t>
      </w:r>
      <w:r w:rsidR="00507065">
        <w:t>. Commandeering (</w:t>
      </w:r>
      <w:r w:rsidR="00A703E2" w:rsidRPr="00A703E2">
        <w:t>1244-1248</w:t>
      </w:r>
      <w:r w:rsidR="00A703E2">
        <w:t xml:space="preserve">, </w:t>
      </w:r>
      <w:r w:rsidR="00507065">
        <w:t>5</w:t>
      </w:r>
      <w:r w:rsidR="00794720">
        <w:t>71</w:t>
      </w:r>
      <w:r w:rsidR="00507065">
        <w:t>-596)</w:t>
      </w:r>
    </w:p>
    <w:p w14:paraId="04D93333" w14:textId="77777777" w:rsidR="00507065" w:rsidRDefault="00A703E2" w:rsidP="00507065">
      <w:r>
        <w:t>19</w:t>
      </w:r>
      <w:r w:rsidR="00507065">
        <w:t>. The taxing and spending powers (609-629)</w:t>
      </w:r>
    </w:p>
    <w:p w14:paraId="1B8DD08B" w14:textId="77777777" w:rsidR="00507065" w:rsidRDefault="00A703E2" w:rsidP="00507065">
      <w:r>
        <w:t>20</w:t>
      </w:r>
      <w:r w:rsidR="00507065">
        <w:t>. Synthesis: the commerce, taxing, and necessary and proper powers</w:t>
      </w:r>
    </w:p>
    <w:p w14:paraId="2A8633FF" w14:textId="77777777" w:rsidR="00507065" w:rsidRDefault="00507065" w:rsidP="00507065">
      <w:r>
        <w:t>(629-659)</w:t>
      </w:r>
    </w:p>
    <w:p w14:paraId="79858CC2" w14:textId="77777777" w:rsidR="001E78A5" w:rsidRDefault="001E78A5" w:rsidP="00507065"/>
    <w:p w14:paraId="1375E77D" w14:textId="77777777" w:rsidR="00507065" w:rsidRPr="00611112" w:rsidRDefault="00507065" w:rsidP="00507065">
      <w:pPr>
        <w:rPr>
          <w:u w:val="single"/>
        </w:rPr>
      </w:pPr>
      <w:r w:rsidRPr="00611112">
        <w:rPr>
          <w:u w:val="single"/>
        </w:rPr>
        <w:t>Individual Rights</w:t>
      </w:r>
    </w:p>
    <w:p w14:paraId="2D3E6760" w14:textId="77777777" w:rsidR="00611112" w:rsidRDefault="00611112" w:rsidP="00507065"/>
    <w:p w14:paraId="4E1093DC" w14:textId="77777777" w:rsidR="007C355C" w:rsidRDefault="00741BD2" w:rsidP="007C355C">
      <w:pPr>
        <w:ind w:left="720" w:firstLine="0"/>
      </w:pPr>
      <w:r>
        <w:t>21</w:t>
      </w:r>
      <w:r w:rsidR="00507065">
        <w:t>. Introduction to the Bill of Rights</w:t>
      </w:r>
      <w:r w:rsidR="007C355C">
        <w:t xml:space="preserve"> and Reconstruction Amendments</w:t>
      </w:r>
      <w:r w:rsidR="00507065">
        <w:t xml:space="preserve"> (809</w:t>
      </w:r>
      <w:r w:rsidR="001B18B8">
        <w:t>-</w:t>
      </w:r>
      <w:r w:rsidR="00507065">
        <w:t>816</w:t>
      </w:r>
      <w:r w:rsidR="007C355C">
        <w:t xml:space="preserve">, </w:t>
      </w:r>
      <w:r w:rsidR="00507065">
        <w:t>1249</w:t>
      </w:r>
      <w:r w:rsidR="007C355C">
        <w:t>-1264)</w:t>
      </w:r>
    </w:p>
    <w:p w14:paraId="6D052B6C" w14:textId="77777777" w:rsidR="00507065" w:rsidRDefault="007C355C" w:rsidP="00507065">
      <w:r>
        <w:t>22. Proposing the 14</w:t>
      </w:r>
      <w:r w:rsidRPr="007C355C">
        <w:rPr>
          <w:vertAlign w:val="superscript"/>
        </w:rPr>
        <w:t>th</w:t>
      </w:r>
      <w:r>
        <w:t xml:space="preserve"> Amendment</w:t>
      </w:r>
      <w:r w:rsidR="00507065">
        <w:t xml:space="preserve"> </w:t>
      </w:r>
      <w:r>
        <w:t>(</w:t>
      </w:r>
      <w:r w:rsidR="00507065">
        <w:t>1264-1284)</w:t>
      </w:r>
    </w:p>
    <w:p w14:paraId="7A5FB987" w14:textId="77777777" w:rsidR="00507065" w:rsidRDefault="00741BD2" w:rsidP="00507065">
      <w:r>
        <w:t>2</w:t>
      </w:r>
      <w:r w:rsidR="007C355C">
        <w:t>3</w:t>
      </w:r>
      <w:r w:rsidR="00507065">
        <w:t>. The Slaughter-House Cases (1284-1309)</w:t>
      </w:r>
    </w:p>
    <w:p w14:paraId="455D7471" w14:textId="77777777" w:rsidR="007C355C" w:rsidRDefault="007C355C" w:rsidP="00507065">
      <w:r>
        <w:t>24. Congressional Enforcement power (1309-1335)</w:t>
      </w:r>
    </w:p>
    <w:p w14:paraId="2D48EB65" w14:textId="77777777" w:rsidR="00507065" w:rsidRDefault="00741BD2" w:rsidP="00507065">
      <w:r>
        <w:t>2</w:t>
      </w:r>
      <w:r w:rsidR="007C355C">
        <w:t>5</w:t>
      </w:r>
      <w:r w:rsidR="00507065">
        <w:t>. Plessy and Segregation (1336-1354)</w:t>
      </w:r>
    </w:p>
    <w:p w14:paraId="617B3B16" w14:textId="77777777" w:rsidR="00741BD2" w:rsidRDefault="007C355C" w:rsidP="00741BD2">
      <w:r>
        <w:t>26</w:t>
      </w:r>
      <w:r w:rsidR="00507065">
        <w:t>. Brown and Desegregation (1355-1372, 1381</w:t>
      </w:r>
      <w:r w:rsidR="00741BD2">
        <w:t>)</w:t>
      </w:r>
    </w:p>
    <w:p w14:paraId="4F969A13" w14:textId="77777777" w:rsidR="00507065" w:rsidRDefault="007C355C" w:rsidP="00507065">
      <w:r>
        <w:t>27</w:t>
      </w:r>
      <w:r w:rsidR="00741BD2">
        <w:t xml:space="preserve">. Loving, </w:t>
      </w:r>
      <w:proofErr w:type="spellStart"/>
      <w:r w:rsidR="00741BD2">
        <w:t>Yick</w:t>
      </w:r>
      <w:proofErr w:type="spellEnd"/>
      <w:r w:rsidR="00741BD2">
        <w:t xml:space="preserve"> Wo, and Washington v. Davis (1375-1392)</w:t>
      </w:r>
    </w:p>
    <w:p w14:paraId="5FA1B7FF" w14:textId="77777777" w:rsidR="00741BD2" w:rsidRDefault="007C355C" w:rsidP="00507065">
      <w:r>
        <w:t>28</w:t>
      </w:r>
      <w:r w:rsidR="00741BD2">
        <w:t>. Affirmative Action (1396-1414)</w:t>
      </w:r>
    </w:p>
    <w:p w14:paraId="5A1C9D75" w14:textId="77777777" w:rsidR="00507065" w:rsidRDefault="007C355C" w:rsidP="00507065">
      <w:r>
        <w:t>29</w:t>
      </w:r>
      <w:r w:rsidR="00507065">
        <w:t>. Sex discrimination (1440-1462)</w:t>
      </w:r>
    </w:p>
    <w:p w14:paraId="16D179F5" w14:textId="77777777" w:rsidR="00507065" w:rsidRDefault="00741BD2" w:rsidP="00507065">
      <w:r>
        <w:t>3</w:t>
      </w:r>
      <w:r w:rsidR="007C355C">
        <w:t>0</w:t>
      </w:r>
      <w:r w:rsidR="00507065">
        <w:t>. Substantive due process (1519-1536)</w:t>
      </w:r>
    </w:p>
    <w:p w14:paraId="7D40676B" w14:textId="77777777" w:rsidR="00507065" w:rsidRDefault="00741BD2" w:rsidP="00507065">
      <w:r>
        <w:t>3</w:t>
      </w:r>
      <w:r w:rsidR="007C355C">
        <w:t>1</w:t>
      </w:r>
      <w:r w:rsidR="00507065">
        <w:t>. Substantive due process, continued (1536-1560)</w:t>
      </w:r>
    </w:p>
    <w:p w14:paraId="2ACC75A6" w14:textId="77777777" w:rsidR="00507065" w:rsidRDefault="007C355C" w:rsidP="00507065">
      <w:r>
        <w:t>32</w:t>
      </w:r>
      <w:r w:rsidR="00507065">
        <w:t>. Substantive due process, continued (1560-1575)</w:t>
      </w:r>
    </w:p>
    <w:p w14:paraId="00CA2BDD" w14:textId="77777777" w:rsidR="000C6072" w:rsidRDefault="007C355C" w:rsidP="00507065">
      <w:r>
        <w:t>33</w:t>
      </w:r>
      <w:r w:rsidR="00507065">
        <w:t>. Substantive due process, continued (1576-1607)</w:t>
      </w:r>
    </w:p>
    <w:p w14:paraId="6701667E" w14:textId="77777777" w:rsidR="005152A3" w:rsidRDefault="007C355C" w:rsidP="00507065">
      <w:r>
        <w:t>34</w:t>
      </w:r>
      <w:r w:rsidR="005152A3">
        <w:t>. Limiting Principles? (1606-1631)</w:t>
      </w:r>
    </w:p>
    <w:p w14:paraId="3BC5EC3B" w14:textId="77777777" w:rsidR="005152A3" w:rsidRDefault="007C355C" w:rsidP="00507065">
      <w:r>
        <w:t>35</w:t>
      </w:r>
      <w:r w:rsidR="005152A3">
        <w:t>. Same sex marriage (1632-1662)</w:t>
      </w:r>
    </w:p>
    <w:sectPr w:rsidR="0051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693F89"/>
    <w:multiLevelType w:val="hybridMultilevel"/>
    <w:tmpl w:val="7982D61E"/>
    <w:lvl w:ilvl="0" w:tplc="3E583D4E">
      <w:start w:val="1"/>
      <w:numFmt w:val="upperLetter"/>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C7690"/>
    <w:multiLevelType w:val="hybridMultilevel"/>
    <w:tmpl w:val="4600F80C"/>
    <w:lvl w:ilvl="0" w:tplc="73202772">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065"/>
    <w:rsid w:val="0001427B"/>
    <w:rsid w:val="00016BB2"/>
    <w:rsid w:val="000E1493"/>
    <w:rsid w:val="00122538"/>
    <w:rsid w:val="001B18B8"/>
    <w:rsid w:val="001E78A5"/>
    <w:rsid w:val="00223C92"/>
    <w:rsid w:val="00265810"/>
    <w:rsid w:val="002D62BE"/>
    <w:rsid w:val="002D69FD"/>
    <w:rsid w:val="00303005"/>
    <w:rsid w:val="00304A15"/>
    <w:rsid w:val="00332D47"/>
    <w:rsid w:val="003E72BB"/>
    <w:rsid w:val="004C7E3C"/>
    <w:rsid w:val="00507065"/>
    <w:rsid w:val="005152A3"/>
    <w:rsid w:val="005205FC"/>
    <w:rsid w:val="0054330B"/>
    <w:rsid w:val="005464BE"/>
    <w:rsid w:val="005A6976"/>
    <w:rsid w:val="00602DEF"/>
    <w:rsid w:val="00611112"/>
    <w:rsid w:val="00670F4C"/>
    <w:rsid w:val="006D74E3"/>
    <w:rsid w:val="006D7E15"/>
    <w:rsid w:val="00741BD2"/>
    <w:rsid w:val="00760074"/>
    <w:rsid w:val="00762210"/>
    <w:rsid w:val="00794720"/>
    <w:rsid w:val="007C355C"/>
    <w:rsid w:val="00896DB0"/>
    <w:rsid w:val="0097420A"/>
    <w:rsid w:val="009F5E89"/>
    <w:rsid w:val="00A068FA"/>
    <w:rsid w:val="00A53AA0"/>
    <w:rsid w:val="00A703E2"/>
    <w:rsid w:val="00C14549"/>
    <w:rsid w:val="00D85932"/>
    <w:rsid w:val="00E067BC"/>
    <w:rsid w:val="00E60F03"/>
    <w:rsid w:val="00E86BD8"/>
    <w:rsid w:val="00F623B1"/>
    <w:rsid w:val="00F65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6A7D8"/>
  <w15:docId w15:val="{9EE59059-1900-407D-A788-C27DB2B8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2BE"/>
    <w:pPr>
      <w:spacing w:after="0" w:line="240" w:lineRule="auto"/>
      <w:ind w:firstLine="720"/>
      <w:jc w:val="both"/>
    </w:pPr>
    <w:rPr>
      <w:szCs w:val="20"/>
    </w:rPr>
  </w:style>
  <w:style w:type="paragraph" w:styleId="Heading1">
    <w:name w:val="heading 1"/>
    <w:basedOn w:val="Normal"/>
    <w:next w:val="Normal"/>
    <w:link w:val="Heading1Char"/>
    <w:autoRedefine/>
    <w:uiPriority w:val="9"/>
    <w:qFormat/>
    <w:rsid w:val="002D62BE"/>
    <w:pPr>
      <w:keepNext/>
      <w:keepLines/>
      <w:numPr>
        <w:numId w:val="2"/>
      </w:numPr>
      <w:jc w:val="center"/>
      <w:outlineLvl w:val="0"/>
    </w:pPr>
    <w:rPr>
      <w:rFonts w:eastAsiaTheme="majorEastAsia" w:cstheme="majorBidi"/>
      <w:bCs/>
      <w:smallCaps/>
      <w:color w:val="000000" w:themeColor="text1"/>
      <w:szCs w:val="28"/>
    </w:rPr>
  </w:style>
  <w:style w:type="paragraph" w:styleId="Heading2">
    <w:name w:val="heading 2"/>
    <w:basedOn w:val="Normal"/>
    <w:next w:val="Normal"/>
    <w:link w:val="Heading2Char"/>
    <w:autoRedefine/>
    <w:uiPriority w:val="9"/>
    <w:unhideWhenUsed/>
    <w:qFormat/>
    <w:rsid w:val="002D62BE"/>
    <w:pPr>
      <w:keepNext/>
      <w:keepLines/>
      <w:numPr>
        <w:numId w:val="1"/>
      </w:numPr>
      <w:outlineLvl w:val="1"/>
    </w:pPr>
    <w:rPr>
      <w:rFonts w:eastAsiaTheme="majorEastAsia" w:cstheme="majorBidi"/>
      <w:bCs/>
      <w:color w:val="000000" w:themeColor="text1"/>
      <w:szCs w:val="26"/>
    </w:rPr>
  </w:style>
  <w:style w:type="paragraph" w:styleId="Heading3">
    <w:name w:val="heading 3"/>
    <w:basedOn w:val="Normal"/>
    <w:next w:val="Normal"/>
    <w:link w:val="Heading3Char"/>
    <w:autoRedefine/>
    <w:uiPriority w:val="9"/>
    <w:semiHidden/>
    <w:unhideWhenUsed/>
    <w:qFormat/>
    <w:rsid w:val="0054330B"/>
    <w:pPr>
      <w:keepNext/>
      <w:keepLines/>
      <w:spacing w:before="200"/>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5205FC"/>
    <w:pPr>
      <w:tabs>
        <w:tab w:val="left" w:pos="480"/>
        <w:tab w:val="right" w:pos="9350"/>
      </w:tabs>
      <w:spacing w:before="360"/>
      <w:ind w:right="1440"/>
    </w:pPr>
    <w:rPr>
      <w:rFonts w:cs="Times New Roman"/>
      <w:bCs/>
      <w:noProof/>
      <w:color w:val="000000" w:themeColor="text1"/>
    </w:rPr>
  </w:style>
  <w:style w:type="paragraph" w:styleId="TOC2">
    <w:name w:val="toc 2"/>
    <w:basedOn w:val="Normal"/>
    <w:next w:val="Normal"/>
    <w:autoRedefine/>
    <w:uiPriority w:val="39"/>
    <w:unhideWhenUsed/>
    <w:rsid w:val="005205FC"/>
    <w:pPr>
      <w:spacing w:before="240"/>
    </w:pPr>
    <w:rPr>
      <w:rFonts w:cs="Times New Roman"/>
      <w:bCs/>
      <w:color w:val="000000" w:themeColor="text1"/>
    </w:rPr>
  </w:style>
  <w:style w:type="paragraph" w:styleId="TOC3">
    <w:name w:val="toc 3"/>
    <w:basedOn w:val="Normal"/>
    <w:next w:val="Normal"/>
    <w:autoRedefine/>
    <w:uiPriority w:val="39"/>
    <w:unhideWhenUsed/>
    <w:rsid w:val="005205FC"/>
    <w:pPr>
      <w:tabs>
        <w:tab w:val="left" w:pos="720"/>
        <w:tab w:val="right" w:pos="9350"/>
      </w:tabs>
      <w:ind w:right="2448"/>
    </w:pPr>
    <w:rPr>
      <w:rFonts w:cs="Times New Roman"/>
      <w:color w:val="000000" w:themeColor="text1"/>
    </w:rPr>
  </w:style>
  <w:style w:type="paragraph" w:styleId="TOC4">
    <w:name w:val="toc 4"/>
    <w:basedOn w:val="Normal"/>
    <w:next w:val="Normal"/>
    <w:autoRedefine/>
    <w:uiPriority w:val="39"/>
    <w:unhideWhenUsed/>
    <w:rsid w:val="005205FC"/>
    <w:pPr>
      <w:ind w:left="480"/>
    </w:pPr>
    <w:rPr>
      <w:rFonts w:cs="Times New Roman"/>
      <w:color w:val="000000" w:themeColor="text1"/>
    </w:rPr>
  </w:style>
  <w:style w:type="character" w:customStyle="1" w:styleId="Heading1Char">
    <w:name w:val="Heading 1 Char"/>
    <w:basedOn w:val="DefaultParagraphFont"/>
    <w:link w:val="Heading1"/>
    <w:uiPriority w:val="9"/>
    <w:rsid w:val="002D62BE"/>
    <w:rPr>
      <w:rFonts w:eastAsiaTheme="majorEastAsia" w:cstheme="majorBidi"/>
      <w:bCs/>
      <w:smallCaps/>
      <w:color w:val="000000" w:themeColor="text1"/>
      <w:szCs w:val="28"/>
    </w:rPr>
  </w:style>
  <w:style w:type="character" w:customStyle="1" w:styleId="Heading2Char">
    <w:name w:val="Heading 2 Char"/>
    <w:basedOn w:val="DefaultParagraphFont"/>
    <w:link w:val="Heading2"/>
    <w:uiPriority w:val="9"/>
    <w:rsid w:val="002D62BE"/>
    <w:rPr>
      <w:rFonts w:eastAsiaTheme="majorEastAsia" w:cstheme="majorBidi"/>
      <w:bCs/>
      <w:color w:val="000000" w:themeColor="text1"/>
      <w:szCs w:val="26"/>
    </w:rPr>
  </w:style>
  <w:style w:type="character" w:customStyle="1" w:styleId="Heading3Char">
    <w:name w:val="Heading 3 Char"/>
    <w:basedOn w:val="DefaultParagraphFont"/>
    <w:link w:val="Heading3"/>
    <w:uiPriority w:val="9"/>
    <w:semiHidden/>
    <w:rsid w:val="0054330B"/>
    <w:rPr>
      <w:rFonts w:eastAsiaTheme="majorEastAsia" w:cstheme="majorBidi"/>
      <w:bCs/>
      <w:i/>
      <w:color w:val="000000" w:themeColor="text1"/>
    </w:rPr>
  </w:style>
  <w:style w:type="character" w:styleId="Hyperlink">
    <w:name w:val="Hyperlink"/>
    <w:basedOn w:val="DefaultParagraphFont"/>
    <w:uiPriority w:val="99"/>
    <w:unhideWhenUsed/>
    <w:rsid w:val="00265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s/policies.shtml" TargetMode="External"/><Relationship Id="rId3" Type="http://schemas.openxmlformats.org/officeDocument/2006/relationships/settings" Target="settings.xml"/><Relationship Id="rId7" Type="http://schemas.openxmlformats.org/officeDocument/2006/relationships/hyperlink" Target="http://www.law.ufl.edu/students/polici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istrar.ufl.edu/catalog/policies/regulationgrades.html" TargetMode="External"/><Relationship Id="rId5" Type="http://schemas.openxmlformats.org/officeDocument/2006/relationships/hyperlink" Target="mailto:jstinneford@law.ufl.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1913</Words>
  <Characters>10909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 G. Levin College of Law</dc:creator>
  <cp:lastModifiedBy>McIlhenny, Ruth M.</cp:lastModifiedBy>
  <cp:revision>2</cp:revision>
  <dcterms:created xsi:type="dcterms:W3CDTF">2021-01-15T21:14:00Z</dcterms:created>
  <dcterms:modified xsi:type="dcterms:W3CDTF">2021-01-15T21:14:00Z</dcterms:modified>
</cp:coreProperties>
</file>