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03EF" w14:textId="64DE1805" w:rsidR="00265810" w:rsidRPr="005A2B66" w:rsidRDefault="00265810" w:rsidP="00E60F03">
      <w:pPr>
        <w:spacing w:line="276" w:lineRule="auto"/>
        <w:ind w:firstLine="0"/>
        <w:jc w:val="center"/>
        <w:rPr>
          <w:rFonts w:eastAsia="Calibri" w:cs="Times New Roman"/>
          <w:b/>
          <w:szCs w:val="24"/>
        </w:rPr>
      </w:pPr>
      <w:r w:rsidRPr="005A2B66">
        <w:rPr>
          <w:rFonts w:eastAsia="Calibri" w:cs="Times New Roman"/>
          <w:b/>
          <w:szCs w:val="24"/>
        </w:rPr>
        <w:t>Constitutional Law</w:t>
      </w:r>
      <w:r>
        <w:rPr>
          <w:rFonts w:eastAsia="Calibri" w:cs="Times New Roman"/>
          <w:b/>
          <w:szCs w:val="24"/>
        </w:rPr>
        <w:t xml:space="preserve">, </w:t>
      </w:r>
      <w:r w:rsidR="005464BE">
        <w:rPr>
          <w:rFonts w:eastAsia="Calibri" w:cs="Times New Roman"/>
          <w:b/>
          <w:szCs w:val="24"/>
        </w:rPr>
        <w:t>Spring 202</w:t>
      </w:r>
      <w:r w:rsidR="00445188">
        <w:rPr>
          <w:rFonts w:eastAsia="Calibri" w:cs="Times New Roman"/>
          <w:b/>
          <w:szCs w:val="24"/>
        </w:rPr>
        <w:t>2</w:t>
      </w:r>
    </w:p>
    <w:p w14:paraId="14A2C962" w14:textId="77777777" w:rsidR="00265810" w:rsidRPr="005A2B66" w:rsidRDefault="00265810" w:rsidP="00E60F03">
      <w:pPr>
        <w:spacing w:line="276" w:lineRule="auto"/>
        <w:ind w:firstLine="0"/>
        <w:jc w:val="center"/>
        <w:rPr>
          <w:rFonts w:eastAsia="Calibri" w:cs="Times New Roman"/>
          <w:b/>
          <w:szCs w:val="24"/>
        </w:rPr>
      </w:pPr>
      <w:r w:rsidRPr="005A2B66">
        <w:rPr>
          <w:rFonts w:eastAsia="Calibri" w:cs="Times New Roman"/>
          <w:b/>
          <w:szCs w:val="24"/>
        </w:rPr>
        <w:t>Professor John Stinneford</w:t>
      </w:r>
    </w:p>
    <w:p w14:paraId="44147B42" w14:textId="77777777" w:rsidR="00265810" w:rsidRPr="005A2B66" w:rsidRDefault="00265810" w:rsidP="00E60F03">
      <w:pPr>
        <w:spacing w:line="276" w:lineRule="auto"/>
        <w:ind w:firstLine="0"/>
        <w:jc w:val="center"/>
        <w:rPr>
          <w:rFonts w:eastAsia="Calibri" w:cs="Times New Roman"/>
          <w:b/>
          <w:szCs w:val="24"/>
        </w:rPr>
      </w:pPr>
      <w:r>
        <w:rPr>
          <w:rFonts w:eastAsia="Calibri" w:cs="Times New Roman"/>
          <w:b/>
          <w:bCs/>
          <w:szCs w:val="24"/>
        </w:rPr>
        <w:t>Syllabus</w:t>
      </w:r>
    </w:p>
    <w:p w14:paraId="60C977D4" w14:textId="77777777" w:rsidR="00265810" w:rsidRDefault="00265810" w:rsidP="00E60F03">
      <w:pPr>
        <w:spacing w:line="276" w:lineRule="auto"/>
        <w:ind w:firstLine="0"/>
        <w:jc w:val="left"/>
        <w:rPr>
          <w:rFonts w:eastAsia="Calibri" w:cs="Times New Roman"/>
          <w:b/>
          <w:bCs/>
          <w:szCs w:val="24"/>
          <w:lang w:val="en-CA"/>
        </w:rPr>
      </w:pPr>
      <w:r w:rsidRPr="005A2B66">
        <w:rPr>
          <w:rFonts w:eastAsia="Calibri" w:cs="Times New Roman"/>
          <w:b/>
          <w:bCs/>
          <w:szCs w:val="24"/>
          <w:lang w:val="en-CA"/>
        </w:rPr>
        <w:t xml:space="preserve">Law # </w:t>
      </w:r>
      <w:r w:rsidRPr="005A2B66">
        <w:rPr>
          <w:rFonts w:eastAsia="Calibri" w:cs="Times New Roman"/>
          <w:b/>
          <w:bCs/>
          <w:szCs w:val="24"/>
          <w:highlight w:val="yellow"/>
          <w:lang w:val="en-CA"/>
        </w:rPr>
        <w:fldChar w:fldCharType="begin"/>
      </w:r>
      <w:r w:rsidRPr="005A2B66">
        <w:rPr>
          <w:rFonts w:eastAsia="Calibri" w:cs="Times New Roman"/>
          <w:b/>
          <w:bCs/>
          <w:szCs w:val="24"/>
          <w:highlight w:val="yellow"/>
          <w:lang w:val="en-CA"/>
        </w:rPr>
        <w:instrText xml:space="preserve"> SEQ CHAPTER \h \r 1</w:instrText>
      </w:r>
      <w:r w:rsidRPr="005A2B66">
        <w:rPr>
          <w:rFonts w:eastAsia="Calibri" w:cs="Times New Roman"/>
          <w:b/>
          <w:bCs/>
          <w:szCs w:val="24"/>
          <w:highlight w:val="yellow"/>
          <w:lang w:val="en-CA"/>
        </w:rPr>
        <w:fldChar w:fldCharType="end"/>
      </w:r>
      <w:r w:rsidRPr="005A2B66">
        <w:rPr>
          <w:rFonts w:eastAsia="Calibri" w:cs="Times New Roman"/>
          <w:b/>
          <w:bCs/>
          <w:szCs w:val="24"/>
          <w:lang w:val="en-CA"/>
        </w:rPr>
        <w:t xml:space="preserve">5501 </w:t>
      </w:r>
    </w:p>
    <w:p w14:paraId="2C06EC97" w14:textId="3E834A3C" w:rsidR="00E60F03" w:rsidRPr="005A2B66" w:rsidRDefault="00E60F03" w:rsidP="00E60F03">
      <w:pPr>
        <w:spacing w:line="276" w:lineRule="auto"/>
        <w:ind w:firstLine="0"/>
        <w:jc w:val="left"/>
        <w:rPr>
          <w:rFonts w:eastAsia="Calibri" w:cs="Times New Roman"/>
          <w:b/>
          <w:bCs/>
          <w:szCs w:val="24"/>
        </w:rPr>
      </w:pPr>
      <w:r>
        <w:rPr>
          <w:rFonts w:eastAsia="Calibri" w:cs="Times New Roman"/>
          <w:b/>
          <w:bCs/>
          <w:szCs w:val="24"/>
          <w:lang w:val="en-CA"/>
        </w:rPr>
        <w:t xml:space="preserve">Sections </w:t>
      </w:r>
      <w:r w:rsidR="00075686">
        <w:rPr>
          <w:rFonts w:eastAsia="Calibri" w:cs="Times New Roman"/>
          <w:b/>
          <w:bCs/>
          <w:szCs w:val="24"/>
          <w:lang w:val="en-CA"/>
        </w:rPr>
        <w:t>2</w:t>
      </w:r>
      <w:r w:rsidR="00982A7D">
        <w:rPr>
          <w:rFonts w:eastAsia="Calibri" w:cs="Times New Roman"/>
          <w:b/>
          <w:bCs/>
          <w:szCs w:val="24"/>
          <w:lang w:val="en-CA"/>
        </w:rPr>
        <w:t>B</w:t>
      </w:r>
      <w:r>
        <w:rPr>
          <w:rFonts w:eastAsia="Calibri" w:cs="Times New Roman"/>
          <w:b/>
          <w:bCs/>
          <w:szCs w:val="24"/>
          <w:lang w:val="en-CA"/>
        </w:rPr>
        <w:t xml:space="preserve"> and </w:t>
      </w:r>
      <w:r w:rsidR="00075686">
        <w:rPr>
          <w:rFonts w:eastAsia="Calibri" w:cs="Times New Roman"/>
          <w:b/>
          <w:bCs/>
          <w:szCs w:val="24"/>
          <w:lang w:val="en-CA"/>
        </w:rPr>
        <w:t>3</w:t>
      </w:r>
      <w:r w:rsidR="00982A7D">
        <w:rPr>
          <w:rFonts w:eastAsia="Calibri" w:cs="Times New Roman"/>
          <w:b/>
          <w:bCs/>
          <w:szCs w:val="24"/>
          <w:lang w:val="en-CA"/>
        </w:rPr>
        <w:t>A</w:t>
      </w:r>
    </w:p>
    <w:p w14:paraId="20AF17E7" w14:textId="77777777" w:rsidR="00265810" w:rsidRPr="005A2B66" w:rsidRDefault="00265810" w:rsidP="00E60F03">
      <w:pPr>
        <w:spacing w:line="276" w:lineRule="auto"/>
        <w:ind w:firstLine="0"/>
        <w:jc w:val="left"/>
        <w:rPr>
          <w:rFonts w:eastAsia="Calibri" w:cs="Times New Roman"/>
          <w:b/>
          <w:bCs/>
          <w:szCs w:val="24"/>
        </w:rPr>
      </w:pPr>
      <w:r w:rsidRPr="005A2B66">
        <w:rPr>
          <w:rFonts w:eastAsia="Calibri" w:cs="Times New Roman"/>
          <w:b/>
          <w:bCs/>
          <w:szCs w:val="24"/>
        </w:rPr>
        <w:t>4 Credits</w:t>
      </w:r>
    </w:p>
    <w:p w14:paraId="7834B17C" w14:textId="77777777" w:rsidR="00E60F03" w:rsidRDefault="00E60F03" w:rsidP="000E1493">
      <w:pPr>
        <w:spacing w:after="200" w:line="276" w:lineRule="auto"/>
        <w:ind w:firstLine="0"/>
        <w:jc w:val="left"/>
        <w:rPr>
          <w:rFonts w:eastAsia="Calibri" w:cs="Times New Roman"/>
          <w:b/>
          <w:bCs/>
          <w:szCs w:val="24"/>
        </w:rPr>
      </w:pPr>
    </w:p>
    <w:p w14:paraId="1889E792" w14:textId="77777777" w:rsidR="000E1493" w:rsidRPr="005A2B66" w:rsidRDefault="000E1493" w:rsidP="000E1493">
      <w:pPr>
        <w:spacing w:after="200" w:line="276" w:lineRule="auto"/>
        <w:ind w:firstLine="0"/>
        <w:jc w:val="left"/>
        <w:rPr>
          <w:rFonts w:eastAsia="Calibri" w:cs="Times New Roman"/>
          <w:szCs w:val="24"/>
        </w:rPr>
      </w:pPr>
      <w:r w:rsidRPr="005A2B66">
        <w:rPr>
          <w:rFonts w:eastAsia="Calibri" w:cs="Times New Roman"/>
          <w:b/>
          <w:bCs/>
          <w:szCs w:val="24"/>
        </w:rPr>
        <w:t>Course Description</w:t>
      </w:r>
    </w:p>
    <w:p w14:paraId="7D8599E3" w14:textId="2B02D91F"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This is a course about constitutional law. We will cover three major topics: separation of powers, federalism, and individual rights. “Separation of powers” </w:t>
      </w:r>
      <w:r w:rsidR="00075686">
        <w:rPr>
          <w:rFonts w:eastAsia="Calibri" w:cs="Times New Roman"/>
          <w:szCs w:val="24"/>
        </w:rPr>
        <w:t xml:space="preserve">describes the division of </w:t>
      </w:r>
      <w:r w:rsidRPr="00332D47">
        <w:rPr>
          <w:rFonts w:eastAsia="Calibri" w:cs="Times New Roman"/>
          <w:szCs w:val="24"/>
        </w:rPr>
        <w:t xml:space="preserve">the powers of the national government among three branches: the legislature, the executive, and the judiciary. “Federalism” </w:t>
      </w:r>
      <w:r w:rsidR="00075686">
        <w:rPr>
          <w:rFonts w:eastAsia="Calibri" w:cs="Times New Roman"/>
          <w:szCs w:val="24"/>
        </w:rPr>
        <w:t xml:space="preserve">describes the division of power </w:t>
      </w:r>
      <w:r w:rsidRPr="00332D47">
        <w:rPr>
          <w:rFonts w:eastAsia="Calibri" w:cs="Times New Roman"/>
          <w:szCs w:val="24"/>
        </w:rPr>
        <w:t xml:space="preserve">between the national government and the states. “Individual rights” </w:t>
      </w:r>
      <w:r w:rsidR="00075686">
        <w:rPr>
          <w:rFonts w:eastAsia="Calibri" w:cs="Times New Roman"/>
          <w:szCs w:val="24"/>
        </w:rPr>
        <w:t xml:space="preserve">describes </w:t>
      </w:r>
      <w:r w:rsidRPr="00332D47">
        <w:rPr>
          <w:rFonts w:eastAsia="Calibri" w:cs="Times New Roman"/>
          <w:szCs w:val="24"/>
        </w:rPr>
        <w:t>the liberties that are protected against the national and state governments (e.g., the right</w:t>
      </w:r>
      <w:r w:rsidR="005A6976">
        <w:rPr>
          <w:rFonts w:eastAsia="Calibri" w:cs="Times New Roman"/>
          <w:szCs w:val="24"/>
        </w:rPr>
        <w:t>s</w:t>
      </w:r>
      <w:r w:rsidRPr="00332D47">
        <w:rPr>
          <w:rFonts w:eastAsia="Calibri" w:cs="Times New Roman"/>
          <w:szCs w:val="24"/>
        </w:rPr>
        <w:t xml:space="preserve"> </w:t>
      </w:r>
      <w:r w:rsidR="005A6976">
        <w:rPr>
          <w:rFonts w:eastAsia="Calibri" w:cs="Times New Roman"/>
          <w:szCs w:val="24"/>
        </w:rPr>
        <w:t xml:space="preserve">to </w:t>
      </w:r>
      <w:r w:rsidRPr="00332D47">
        <w:rPr>
          <w:rFonts w:eastAsia="Calibri" w:cs="Times New Roman"/>
          <w:szCs w:val="24"/>
        </w:rPr>
        <w:t>due process</w:t>
      </w:r>
      <w:r w:rsidR="005A6976">
        <w:rPr>
          <w:rFonts w:eastAsia="Calibri" w:cs="Times New Roman"/>
          <w:szCs w:val="24"/>
        </w:rPr>
        <w:t xml:space="preserve"> of law and equal protection of law</w:t>
      </w:r>
      <w:r w:rsidRPr="00332D47">
        <w:rPr>
          <w:rFonts w:eastAsia="Calibri" w:cs="Times New Roman"/>
          <w:szCs w:val="24"/>
        </w:rPr>
        <w:t xml:space="preserve">). </w:t>
      </w:r>
    </w:p>
    <w:p w14:paraId="096D8F1B" w14:textId="18FEBE86"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There is far more constitutional law than we could cover in a single course. I am not trying to give you a snapshot of </w:t>
      </w:r>
      <w:proofErr w:type="gramStart"/>
      <w:r w:rsidRPr="00332D47">
        <w:rPr>
          <w:rFonts w:eastAsia="Calibri" w:cs="Times New Roman"/>
          <w:szCs w:val="24"/>
        </w:rPr>
        <w:t>all of</w:t>
      </w:r>
      <w:proofErr w:type="gramEnd"/>
      <w:r w:rsidRPr="00332D47">
        <w:rPr>
          <w:rFonts w:eastAsia="Calibri" w:cs="Times New Roman"/>
          <w:szCs w:val="24"/>
        </w:rPr>
        <w:t xml:space="preserve"> constitutional doctrine at the present moment. That kind of constitutional law knowledge would be quickly out of date, and if you need it in practice you can always look it up in a treatise. Instead, the goals of this course are: (1) for you to become familiar with the Constitution itself, including what it says and what it leaves undecided; (2) for you to learn some of the landmark decisions in our constitutional tradition, including important precedents both inside and outside the courts; and (3) for you to develop your skills in making and evaluating constitutional arguments, which include appeals to text, structure, historical purpose, precedent or practice, and policy. As you will discover, constitutional arguments must appeal to specific kinds of authority to work effectively. </w:t>
      </w:r>
    </w:p>
    <w:p w14:paraId="4B17B92D"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We may discuss questions you feel strongly about. After all, the Constitution stirs more passions than the law of estates in land. That’s good. And so is disagreement. Disagreement has been part of our constitutional tradition from the very beginning. So I encourage you to say what you think in class. As you do so, remember that a critical part of a lawyer’s training is to learn to listen to, consider, and respond to any argument or point of view. So be willing to understand the views of others. Be willing to defend your own views. Be willing to persuade others. Be willing to change your mind. </w:t>
      </w:r>
    </w:p>
    <w:p w14:paraId="6827E04B" w14:textId="77777777" w:rsidR="009F5E89" w:rsidRDefault="000E1493" w:rsidP="000E1493">
      <w:pPr>
        <w:spacing w:after="200" w:line="276" w:lineRule="auto"/>
        <w:ind w:firstLine="0"/>
        <w:jc w:val="left"/>
        <w:rPr>
          <w:rFonts w:eastAsia="Calibri" w:cs="Times New Roman"/>
          <w:b/>
          <w:szCs w:val="24"/>
        </w:rPr>
      </w:pPr>
      <w:r w:rsidRPr="00332D47">
        <w:rPr>
          <w:rFonts w:eastAsia="Calibri" w:cs="Times New Roman"/>
          <w:szCs w:val="24"/>
        </w:rPr>
        <w:t xml:space="preserve">We will be learning about and discussing the Constitution we </w:t>
      </w:r>
      <w:r>
        <w:rPr>
          <w:rFonts w:eastAsia="Calibri" w:cs="Times New Roman"/>
          <w:szCs w:val="24"/>
        </w:rPr>
        <w:t>have, and also the Constitution</w:t>
      </w:r>
      <w:r w:rsidRPr="00332D47">
        <w:rPr>
          <w:rFonts w:eastAsia="Calibri" w:cs="Times New Roman"/>
          <w:szCs w:val="24"/>
        </w:rPr>
        <w:t xml:space="preserve"> we could have. It might be helpful to think of this as a two-step process. First, we could think about what the Constitution says: how it allocates power, who gets the final say, what rights it declares and protects, and so on. Second, we could think about whether what it says is good. Is this the best way to allocate power? Is this who should have the final say? Are these the rights it should declare and protect? It isn’t always a rigid two-step process. It’s more like a useful heuristic, a </w:t>
      </w:r>
      <w:r w:rsidRPr="00332D47">
        <w:rPr>
          <w:rFonts w:eastAsia="Calibri" w:cs="Times New Roman"/>
          <w:szCs w:val="24"/>
        </w:rPr>
        <w:lastRenderedPageBreak/>
        <w:t>kind of logical order to our analysis. So think about what the Constitution says—try to postpone the evaluation until you’ve thought through what it says—and then assess it. Pulling apart these two questions will make you a better student of the Constitution and a better attorney.</w:t>
      </w:r>
    </w:p>
    <w:p w14:paraId="5CD47B21" w14:textId="77777777" w:rsidR="009F5E89" w:rsidRPr="009F5E89" w:rsidRDefault="009F5E89" w:rsidP="009F5E89">
      <w:pPr>
        <w:ind w:firstLine="0"/>
        <w:rPr>
          <w:b/>
        </w:rPr>
      </w:pPr>
      <w:r w:rsidRPr="009F5E89">
        <w:rPr>
          <w:b/>
        </w:rPr>
        <w:t>Student Learning Outcomes</w:t>
      </w:r>
    </w:p>
    <w:p w14:paraId="5E8491AE" w14:textId="77777777" w:rsidR="009F5E89" w:rsidRDefault="009F5E89" w:rsidP="009F5E89">
      <w:pPr>
        <w:ind w:firstLine="0"/>
      </w:pPr>
    </w:p>
    <w:p w14:paraId="1ED5A13F" w14:textId="77777777" w:rsidR="009F5E89" w:rsidRPr="00683B89" w:rsidRDefault="009F5E89" w:rsidP="009F5E8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14:paraId="0497A9FC"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constitutional text and judicial opinions governing various aspects of constitutional law.</w:t>
      </w:r>
    </w:p>
    <w:p w14:paraId="4960CF96"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and articulate the major types of constitutional argument.</w:t>
      </w:r>
    </w:p>
    <w:p w14:paraId="22087952" w14:textId="77777777" w:rsidR="009F5E89" w:rsidRDefault="009F5E89" w:rsidP="009F5E8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constitutional issues in given fact patterns and work through their solutions using the relevant legal rules.</w:t>
      </w:r>
    </w:p>
    <w:p w14:paraId="3A2311BC" w14:textId="77777777" w:rsidR="00896DB0" w:rsidRDefault="00896DB0" w:rsidP="00265810">
      <w:pPr>
        <w:spacing w:after="200" w:line="276" w:lineRule="auto"/>
        <w:ind w:firstLine="0"/>
        <w:jc w:val="left"/>
        <w:rPr>
          <w:rFonts w:eastAsia="Calibri" w:cs="Times New Roman"/>
          <w:b/>
          <w:szCs w:val="24"/>
        </w:rPr>
      </w:pPr>
    </w:p>
    <w:p w14:paraId="6E6C360E"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Required Text</w:t>
      </w:r>
    </w:p>
    <w:p w14:paraId="4862B258" w14:textId="4CD939DC" w:rsidR="00265810" w:rsidRDefault="00265810" w:rsidP="00265810">
      <w:pPr>
        <w:ind w:firstLine="0"/>
        <w:rPr>
          <w:rFonts w:eastAsia="Calibri" w:cs="Times New Roman"/>
          <w:szCs w:val="24"/>
        </w:rPr>
      </w:pPr>
      <w:r w:rsidRPr="00507065">
        <w:t xml:space="preserve">The casebook for this class is Paulsen, </w:t>
      </w:r>
      <w:proofErr w:type="spellStart"/>
      <w:r w:rsidRPr="00507065">
        <w:t>Calabresi</w:t>
      </w:r>
      <w:proofErr w:type="spellEnd"/>
      <w:r w:rsidRPr="00507065">
        <w:t xml:space="preserve">, McConnell, Bray &amp; Baude, </w:t>
      </w:r>
      <w:r w:rsidRPr="00611112">
        <w:rPr>
          <w:smallCaps/>
        </w:rPr>
        <w:t>The Constitution of the United States</w:t>
      </w:r>
      <w:r w:rsidRPr="00507065">
        <w:t xml:space="preserve"> (</w:t>
      </w:r>
      <w:r w:rsidR="00D96FF0">
        <w:t>4th</w:t>
      </w:r>
      <w:r w:rsidRPr="00507065">
        <w:t xml:space="preserve"> ed. 20</w:t>
      </w:r>
      <w:r w:rsidR="00D96FF0">
        <w:t>21</w:t>
      </w:r>
      <w:r w:rsidRPr="00507065">
        <w:t>).</w:t>
      </w:r>
      <w:r w:rsidR="00F654AA">
        <w:t xml:space="preserve"> </w:t>
      </w:r>
      <w:r w:rsidRPr="005A2B66">
        <w:rPr>
          <w:rFonts w:eastAsia="Calibri" w:cs="Times New Roman"/>
          <w:szCs w:val="24"/>
        </w:rPr>
        <w:t>Other handouts or materials may be assigned during the semester.  You may access supplemental materials and view other course related information on the course TWEN page. You are required to register on TWEN by the end of the drop/add period for the semester.</w:t>
      </w:r>
    </w:p>
    <w:p w14:paraId="0D60AC2B" w14:textId="77777777" w:rsidR="00265810" w:rsidRPr="005A2B66" w:rsidRDefault="00265810" w:rsidP="00265810">
      <w:pPr>
        <w:rPr>
          <w:rFonts w:eastAsia="Calibri" w:cs="Times New Roman"/>
          <w:szCs w:val="24"/>
        </w:rPr>
      </w:pPr>
    </w:p>
    <w:p w14:paraId="50B9AB10"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Classes</w:t>
      </w:r>
    </w:p>
    <w:p w14:paraId="7DE45C8D" w14:textId="0BDC75B6"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Classes will be held on </w:t>
      </w:r>
      <w:r w:rsidR="0027339B">
        <w:rPr>
          <w:rFonts w:eastAsia="Calibri" w:cs="Times New Roman"/>
          <w:szCs w:val="24"/>
        </w:rPr>
        <w:t>Tuesdays</w:t>
      </w:r>
      <w:r w:rsidR="00016BB2">
        <w:rPr>
          <w:rFonts w:eastAsia="Calibri" w:cs="Times New Roman"/>
          <w:szCs w:val="24"/>
        </w:rPr>
        <w:t xml:space="preserve">, </w:t>
      </w:r>
      <w:r w:rsidR="001E78A5">
        <w:rPr>
          <w:rFonts w:eastAsia="Calibri" w:cs="Times New Roman"/>
          <w:szCs w:val="24"/>
        </w:rPr>
        <w:t>Wednesdays</w:t>
      </w:r>
      <w:r w:rsidR="00016BB2">
        <w:rPr>
          <w:rFonts w:eastAsia="Calibri" w:cs="Times New Roman"/>
          <w:szCs w:val="24"/>
        </w:rPr>
        <w:t xml:space="preserve">, and </w:t>
      </w:r>
      <w:r w:rsidR="0027339B">
        <w:rPr>
          <w:rFonts w:eastAsia="Calibri" w:cs="Times New Roman"/>
          <w:szCs w:val="24"/>
        </w:rPr>
        <w:t xml:space="preserve">Thursdays. Section 3A will meet from 9:15-10:30 a.m. in </w:t>
      </w:r>
      <w:r w:rsidR="001E78A5">
        <w:rPr>
          <w:rFonts w:eastAsia="Calibri" w:cs="Times New Roman"/>
          <w:szCs w:val="24"/>
        </w:rPr>
        <w:t xml:space="preserve">Holland Hall </w:t>
      </w:r>
      <w:r w:rsidR="0027339B">
        <w:rPr>
          <w:rFonts w:eastAsia="Calibri" w:cs="Times New Roman"/>
          <w:szCs w:val="24"/>
        </w:rPr>
        <w:t xml:space="preserve">285B, and Section 2B will meet from 10:45 a.m.-12:00 p.m. </w:t>
      </w:r>
      <w:r w:rsidR="001E78A5" w:rsidRPr="001E78A5">
        <w:rPr>
          <w:rFonts w:eastAsia="Calibri" w:cs="Times New Roman"/>
          <w:szCs w:val="24"/>
        </w:rPr>
        <w:t>in Holland Hall 3</w:t>
      </w:r>
      <w:r w:rsidR="0027339B">
        <w:rPr>
          <w:rFonts w:eastAsia="Calibri" w:cs="Times New Roman"/>
          <w:szCs w:val="24"/>
        </w:rPr>
        <w:t>82</w:t>
      </w:r>
      <w:r w:rsidRPr="005A2B66">
        <w:rPr>
          <w:rFonts w:eastAsia="Calibri" w:cs="Times New Roman"/>
          <w:szCs w:val="24"/>
        </w:rPr>
        <w:t xml:space="preserve">.  The final exam </w:t>
      </w:r>
      <w:r w:rsidR="00604B27">
        <w:rPr>
          <w:rFonts w:eastAsia="Calibri" w:cs="Times New Roman"/>
          <w:szCs w:val="24"/>
        </w:rPr>
        <w:t xml:space="preserve">schedule may be found at: </w:t>
      </w:r>
      <w:r w:rsidR="0024305A" w:rsidRPr="0024305A">
        <w:rPr>
          <w:rFonts w:eastAsia="Calibri" w:cs="Times New Roman"/>
          <w:szCs w:val="24"/>
        </w:rPr>
        <w:t>https://www.law.ufl.edu/life-at-uf-law/office-of-student-affairs/current-students/exam-schedules</w:t>
      </w:r>
      <w:r w:rsidR="00604B27">
        <w:rPr>
          <w:rFonts w:eastAsia="Calibri" w:cs="Times New Roman"/>
          <w:szCs w:val="24"/>
        </w:rPr>
        <w:t>.</w:t>
      </w:r>
      <w:r w:rsidR="000D40B6">
        <w:rPr>
          <w:rFonts w:eastAsia="Calibri" w:cs="Times New Roman"/>
          <w:szCs w:val="24"/>
        </w:rPr>
        <w:t xml:space="preserve">  Please note that it is subject to change.</w:t>
      </w:r>
    </w:p>
    <w:p w14:paraId="3CBF81F6"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Office Hours</w:t>
      </w:r>
    </w:p>
    <w:p w14:paraId="19E99435" w14:textId="35238A98"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hours are on </w:t>
      </w:r>
      <w:r w:rsidR="006A2EC5">
        <w:rPr>
          <w:rFonts w:eastAsia="Calibri" w:cs="Times New Roman"/>
          <w:szCs w:val="24"/>
        </w:rPr>
        <w:t>Tuesdays</w:t>
      </w:r>
      <w:r w:rsidRPr="005A2B66">
        <w:rPr>
          <w:rFonts w:eastAsia="Calibri" w:cs="Times New Roman"/>
          <w:szCs w:val="24"/>
        </w:rPr>
        <w:t xml:space="preserve"> from </w:t>
      </w:r>
      <w:r w:rsidR="006A2EC5">
        <w:rPr>
          <w:rFonts w:eastAsia="Calibri" w:cs="Times New Roman"/>
          <w:szCs w:val="24"/>
        </w:rPr>
        <w:t>3</w:t>
      </w:r>
      <w:r>
        <w:rPr>
          <w:rFonts w:eastAsia="Calibri" w:cs="Times New Roman"/>
          <w:szCs w:val="24"/>
        </w:rPr>
        <w:t>:</w:t>
      </w:r>
      <w:r w:rsidR="006A2EC5">
        <w:rPr>
          <w:rFonts w:eastAsia="Calibri" w:cs="Times New Roman"/>
          <w:szCs w:val="24"/>
        </w:rPr>
        <w:t>3</w:t>
      </w:r>
      <w:r w:rsidR="00016BB2">
        <w:rPr>
          <w:rFonts w:eastAsia="Calibri" w:cs="Times New Roman"/>
          <w:szCs w:val="24"/>
        </w:rPr>
        <w:t>0</w:t>
      </w:r>
      <w:r>
        <w:rPr>
          <w:rFonts w:eastAsia="Calibri" w:cs="Times New Roman"/>
          <w:szCs w:val="24"/>
        </w:rPr>
        <w:t>-</w:t>
      </w:r>
      <w:r w:rsidR="00122538">
        <w:rPr>
          <w:rFonts w:eastAsia="Calibri" w:cs="Times New Roman"/>
          <w:szCs w:val="24"/>
        </w:rPr>
        <w:t>5:</w:t>
      </w:r>
      <w:r w:rsidR="006A2EC5">
        <w:rPr>
          <w:rFonts w:eastAsia="Calibri" w:cs="Times New Roman"/>
          <w:szCs w:val="24"/>
        </w:rPr>
        <w:t>3</w:t>
      </w:r>
      <w:r w:rsidR="00122538">
        <w:rPr>
          <w:rFonts w:eastAsia="Calibri" w:cs="Times New Roman"/>
          <w:szCs w:val="24"/>
        </w:rPr>
        <w:t>0</w:t>
      </w:r>
      <w:r w:rsidR="00016BB2">
        <w:rPr>
          <w:rFonts w:eastAsia="Calibri" w:cs="Times New Roman"/>
          <w:szCs w:val="24"/>
        </w:rPr>
        <w:t xml:space="preserve"> p.m.</w:t>
      </w:r>
      <w:r w:rsidRPr="005A2B66">
        <w:rPr>
          <w:rFonts w:eastAsia="Calibri" w:cs="Times New Roman"/>
          <w:szCs w:val="24"/>
        </w:rPr>
        <w:t xml:space="preserve">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14:paraId="30E786ED"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Contact Information </w:t>
      </w:r>
    </w:p>
    <w:p w14:paraId="3D300B7D"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is in Room 379 and the telephone number is (352) 273-0959. My e-mail address is </w:t>
      </w:r>
      <w:hyperlink r:id="rId5" w:history="1">
        <w:r w:rsidRPr="00BC0861">
          <w:rPr>
            <w:rFonts w:eastAsia="Calibri" w:cs="Times New Roman"/>
            <w:color w:val="0000FF"/>
            <w:szCs w:val="22"/>
            <w:u w:val="single"/>
          </w:rPr>
          <w:t>jstinneford@law.ufl.edu</w:t>
        </w:r>
      </w:hyperlink>
      <w:r w:rsidRPr="005A2B66">
        <w:rPr>
          <w:rFonts w:eastAsia="Calibri" w:cs="Times New Roman"/>
          <w:szCs w:val="24"/>
        </w:rPr>
        <w:t xml:space="preserve">.   I encourage you to contact me regularly during the semester and to </w:t>
      </w:r>
      <w:r w:rsidRPr="005A2B66">
        <w:rPr>
          <w:rFonts w:eastAsia="Calibri" w:cs="Times New Roman"/>
          <w:szCs w:val="24"/>
        </w:rPr>
        <w:lastRenderedPageBreak/>
        <w:t xml:space="preserve">ask any questions that you may have about the course or even more generally about the practice of law.  </w:t>
      </w:r>
    </w:p>
    <w:p w14:paraId="773588A2"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Grading </w:t>
      </w:r>
    </w:p>
    <w:p w14:paraId="5BC7A0F7"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Your final course grade will be based principally on a final exam (90%), and will be subject to modification based upon course participation and attendance as described below.  </w:t>
      </w:r>
    </w:p>
    <w:p w14:paraId="14771626" w14:textId="2C6EF984"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After course grades have been posted, if you wish to review your exam I will make your exam available along with a model answer.  If you wish to speak to me after you have reviewed your exam, you may do </w:t>
      </w:r>
      <w:r w:rsidR="00204857">
        <w:rPr>
          <w:rFonts w:eastAsia="Calibri" w:cs="Times New Roman"/>
          <w:szCs w:val="24"/>
        </w:rPr>
        <w:t xml:space="preserve">after the first two weeks of </w:t>
      </w:r>
      <w:r>
        <w:rPr>
          <w:rFonts w:eastAsia="Calibri" w:cs="Times New Roman"/>
          <w:szCs w:val="24"/>
        </w:rPr>
        <w:t>the fall semester</w:t>
      </w:r>
      <w:r w:rsidRPr="00876B1D">
        <w:rPr>
          <w:rFonts w:eastAsia="Calibri" w:cs="Times New Roman"/>
          <w:szCs w:val="24"/>
        </w:rPr>
        <w:t xml:space="preserve">.  For further information on the University’s grading policies and calculation of grade points please see </w:t>
      </w:r>
      <w:hyperlink r:id="rId6" w:history="1">
        <w:r w:rsidRPr="00876B1D">
          <w:rPr>
            <w:rStyle w:val="Hyperlink"/>
            <w:rFonts w:eastAsia="Calibri" w:cs="Times New Roman"/>
            <w:szCs w:val="24"/>
          </w:rPr>
          <w:t>http://www.registrar.ufl.edu/catalog/policies/regulationgrades.html</w:t>
        </w:r>
      </w:hyperlink>
      <w:r w:rsidRPr="00876B1D">
        <w:rPr>
          <w:rFonts w:eastAsia="Calibri" w:cs="Times New Roman"/>
          <w:szCs w:val="24"/>
        </w:rPr>
        <w:t>.</w:t>
      </w:r>
    </w:p>
    <w:p w14:paraId="1595C1EE" w14:textId="77777777" w:rsidR="00F776B6" w:rsidRPr="00F776B6" w:rsidRDefault="00F776B6" w:rsidP="00F776B6">
      <w:pPr>
        <w:ind w:firstLine="0"/>
        <w:rPr>
          <w:b/>
          <w:bCs/>
        </w:rPr>
      </w:pPr>
      <w:r w:rsidRPr="00F776B6">
        <w:rPr>
          <w:b/>
          <w:bCs/>
        </w:rPr>
        <w:t xml:space="preserve">Policy related to Make-up exams or other work </w:t>
      </w:r>
    </w:p>
    <w:p w14:paraId="2D3D8BF2" w14:textId="77777777" w:rsidR="00F776B6" w:rsidRDefault="00F776B6" w:rsidP="00F776B6">
      <w:pPr>
        <w:ind w:firstLine="0"/>
      </w:pPr>
    </w:p>
    <w:p w14:paraId="18431D92" w14:textId="58E90E11" w:rsidR="00F776B6" w:rsidRDefault="00F776B6" w:rsidP="00F776B6">
      <w:pPr>
        <w:ind w:firstLine="0"/>
        <w:rPr>
          <w:rStyle w:val="Hyperlink"/>
        </w:rPr>
      </w:pPr>
      <w:r>
        <w:t xml:space="preserve">The law school policy on delay in taking exams can be found at:  </w:t>
      </w:r>
      <w:hyperlink r:id="rId7" w:history="1">
        <w:r w:rsidRPr="008E0A84">
          <w:rPr>
            <w:rStyle w:val="Hyperlink"/>
          </w:rPr>
          <w:t>https://www.law.ufl.edu/life-at-uf-law/office-of-student-affairs/current-students/forms-applications/exam-delays-accommodations-form</w:t>
        </w:r>
      </w:hyperlink>
      <w:r>
        <w:rPr>
          <w:rStyle w:val="Hyperlink"/>
        </w:rPr>
        <w:t>.</w:t>
      </w:r>
    </w:p>
    <w:p w14:paraId="5624B2B8" w14:textId="77777777" w:rsidR="00F776B6" w:rsidRDefault="00F776B6" w:rsidP="00F776B6">
      <w:pPr>
        <w:ind w:firstLine="0"/>
        <w:rPr>
          <w:rStyle w:val="Hyperlink"/>
        </w:rPr>
      </w:pPr>
    </w:p>
    <w:p w14:paraId="2DD9362D" w14:textId="61D226BB" w:rsidR="008D2ABB" w:rsidRPr="008D2ABB" w:rsidRDefault="008D2ABB" w:rsidP="00F776B6">
      <w:pPr>
        <w:ind w:firstLine="0"/>
        <w:rPr>
          <w:b/>
          <w:bCs/>
        </w:rPr>
      </w:pPr>
      <w:r w:rsidRPr="008D2ABB">
        <w:rPr>
          <w:b/>
          <w:bCs/>
        </w:rPr>
        <w:t xml:space="preserve">Accommodations </w:t>
      </w:r>
      <w:proofErr w:type="gramStart"/>
      <w:r w:rsidRPr="008D2ABB">
        <w:rPr>
          <w:b/>
          <w:bCs/>
        </w:rPr>
        <w:t>For</w:t>
      </w:r>
      <w:proofErr w:type="gramEnd"/>
      <w:r w:rsidRPr="008D2ABB">
        <w:rPr>
          <w:b/>
          <w:bCs/>
        </w:rPr>
        <w:t xml:space="preserve"> Students With Disabilities</w:t>
      </w:r>
    </w:p>
    <w:p w14:paraId="01002CD3" w14:textId="77777777" w:rsidR="008D2ABB" w:rsidRDefault="008D2ABB" w:rsidP="008D2ABB">
      <w:pPr>
        <w:ind w:firstLine="0"/>
      </w:pPr>
    </w:p>
    <w:p w14:paraId="7EC45146" w14:textId="77777777" w:rsidR="008D2ABB" w:rsidRDefault="008D2ABB" w:rsidP="008D2ABB">
      <w:pPr>
        <w:ind w:firstLine="0"/>
      </w:pPr>
      <w:r w:rsidRPr="006D35C0">
        <w:t>Students with disabilities who experience learning barriers and would like to request academic accommodations should connect with the Disability Resource Center</w:t>
      </w:r>
      <w:r>
        <w:t xml:space="preserve"> </w:t>
      </w:r>
      <w:r w:rsidRPr="006D35C0">
        <w:t>(https://disability.ufl.edu/).  It is important for students to share their accommodation letter with their instructor and discuss their access needs as early as possible in the semester</w:t>
      </w:r>
      <w:r>
        <w:t>.</w:t>
      </w:r>
    </w:p>
    <w:p w14:paraId="4C6ED43B" w14:textId="77777777" w:rsidR="008D2ABB" w:rsidRDefault="008D2ABB" w:rsidP="008D2ABB">
      <w:pPr>
        <w:ind w:firstLine="0"/>
      </w:pPr>
    </w:p>
    <w:p w14:paraId="52D0ACBB" w14:textId="77777777" w:rsidR="008D2ABB" w:rsidRPr="008D2ABB" w:rsidRDefault="008D2ABB" w:rsidP="008D2ABB">
      <w:pPr>
        <w:ind w:firstLine="0"/>
        <w:rPr>
          <w:b/>
          <w:bCs/>
        </w:rPr>
      </w:pPr>
      <w:r w:rsidRPr="008D2ABB">
        <w:rPr>
          <w:b/>
          <w:bCs/>
        </w:rPr>
        <w:t>Health and Wellness Resources</w:t>
      </w:r>
    </w:p>
    <w:p w14:paraId="2A7F5ED9" w14:textId="77777777" w:rsidR="008D2ABB" w:rsidRPr="00C00367" w:rsidRDefault="008D2ABB" w:rsidP="008D2ABB">
      <w:pPr>
        <w:ind w:firstLine="0"/>
      </w:pPr>
    </w:p>
    <w:p w14:paraId="7366674C" w14:textId="77777777" w:rsidR="008D2ABB" w:rsidRPr="00C00367" w:rsidRDefault="008D2ABB" w:rsidP="008D2ABB">
      <w:pPr>
        <w:numPr>
          <w:ilvl w:val="0"/>
          <w:numId w:val="7"/>
        </w:numPr>
      </w:pPr>
      <w:r w:rsidRPr="00C00367">
        <w:rPr>
          <w:i/>
        </w:rPr>
        <w:t>U Matter, We Care</w:t>
      </w:r>
      <w:r w:rsidRPr="00C00367">
        <w:t xml:space="preserve">: If you or someone you know is in distress, please contact </w:t>
      </w:r>
      <w:hyperlink r:id="rId8">
        <w:r w:rsidRPr="00C00367">
          <w:rPr>
            <w:rStyle w:val="Hyperlink"/>
          </w:rPr>
          <w:t xml:space="preserve">umatter@ufl.edu, </w:t>
        </w:r>
      </w:hyperlink>
      <w:r w:rsidRPr="00C00367">
        <w:t xml:space="preserve">352-392-1575, or visit </w:t>
      </w:r>
      <w:hyperlink r:id="rId9" w:history="1">
        <w:r w:rsidRPr="00C00367">
          <w:rPr>
            <w:rStyle w:val="Hyperlink"/>
          </w:rPr>
          <w:t>U Matter, We Care website</w:t>
        </w:r>
      </w:hyperlink>
      <w:r w:rsidRPr="00C00367">
        <w:t xml:space="preserve"> to refer or report a concern and a team member will reach out to the student in distress.</w:t>
      </w:r>
    </w:p>
    <w:p w14:paraId="3A95BEDA" w14:textId="77777777" w:rsidR="008D2ABB" w:rsidRPr="00C00367" w:rsidRDefault="008D2ABB" w:rsidP="008D2ABB">
      <w:pPr>
        <w:ind w:firstLine="0"/>
        <w:rPr>
          <w:i/>
        </w:rPr>
      </w:pPr>
    </w:p>
    <w:p w14:paraId="1DC78EEF" w14:textId="77777777" w:rsidR="008D2ABB" w:rsidRPr="00C00367" w:rsidRDefault="008D2ABB" w:rsidP="008D2ABB">
      <w:pPr>
        <w:numPr>
          <w:ilvl w:val="0"/>
          <w:numId w:val="7"/>
        </w:numPr>
      </w:pPr>
      <w:r w:rsidRPr="00C00367">
        <w:rPr>
          <w:i/>
        </w:rPr>
        <w:t>Counseling and Wellness Center</w:t>
      </w:r>
      <w:r w:rsidRPr="00C00367">
        <w:t xml:space="preserve">: </w:t>
      </w:r>
      <w:hyperlink r:id="rId10" w:history="1">
        <w:r w:rsidRPr="00C00367">
          <w:rPr>
            <w:rStyle w:val="Hyperlink"/>
          </w:rPr>
          <w:t>Visit the Counseling and Wellness Center website</w:t>
        </w:r>
      </w:hyperlink>
      <w:r w:rsidRPr="00C00367">
        <w:t xml:space="preserve"> or call 352-392-1575 for information on crisis services as well as non-crisis services.</w:t>
      </w:r>
    </w:p>
    <w:p w14:paraId="0BC32338" w14:textId="77777777" w:rsidR="008D2ABB" w:rsidRPr="00C00367" w:rsidRDefault="008D2ABB" w:rsidP="008D2ABB">
      <w:pPr>
        <w:ind w:firstLine="0"/>
        <w:rPr>
          <w:i/>
        </w:rPr>
      </w:pPr>
    </w:p>
    <w:p w14:paraId="582ADE41" w14:textId="77777777" w:rsidR="008D2ABB" w:rsidRPr="00C00367" w:rsidRDefault="008D2ABB" w:rsidP="008D2ABB">
      <w:pPr>
        <w:numPr>
          <w:ilvl w:val="0"/>
          <w:numId w:val="7"/>
        </w:numPr>
      </w:pPr>
      <w:r w:rsidRPr="00C00367">
        <w:rPr>
          <w:i/>
        </w:rPr>
        <w:t>Student Health Care Center</w:t>
      </w:r>
      <w:r w:rsidRPr="00C00367">
        <w:t xml:space="preserve">: Call 352-392-1161 for 24/7 information to help you find the care you need, or </w:t>
      </w:r>
      <w:hyperlink r:id="rId11" w:history="1">
        <w:r w:rsidRPr="00C00367">
          <w:rPr>
            <w:rStyle w:val="Hyperlink"/>
          </w:rPr>
          <w:t>visit the Student Health Care Center website</w:t>
        </w:r>
      </w:hyperlink>
      <w:r w:rsidRPr="00C00367">
        <w:t>.</w:t>
      </w:r>
    </w:p>
    <w:p w14:paraId="7F9D4551" w14:textId="77777777" w:rsidR="008D2ABB" w:rsidRPr="00C00367" w:rsidRDefault="008D2ABB" w:rsidP="008D2ABB">
      <w:pPr>
        <w:ind w:firstLine="0"/>
        <w:rPr>
          <w:i/>
        </w:rPr>
      </w:pPr>
    </w:p>
    <w:p w14:paraId="4F792F3C" w14:textId="77777777" w:rsidR="008D2ABB" w:rsidRPr="00C00367" w:rsidRDefault="008D2ABB" w:rsidP="008D2ABB">
      <w:pPr>
        <w:numPr>
          <w:ilvl w:val="0"/>
          <w:numId w:val="7"/>
        </w:numPr>
      </w:pPr>
      <w:r w:rsidRPr="00C00367">
        <w:rPr>
          <w:i/>
        </w:rPr>
        <w:t>University Police Department</w:t>
      </w:r>
      <w:r w:rsidRPr="00C00367">
        <w:t xml:space="preserve">: </w:t>
      </w:r>
      <w:hyperlink r:id="rId12" w:history="1">
        <w:r w:rsidRPr="00C00367">
          <w:rPr>
            <w:rStyle w:val="Hyperlink"/>
          </w:rPr>
          <w:t>Visit UF Police Department website</w:t>
        </w:r>
      </w:hyperlink>
      <w:r w:rsidRPr="00C00367">
        <w:t xml:space="preserve"> or call 352-392-1111 (or 9-1-1 for emergencies).</w:t>
      </w:r>
    </w:p>
    <w:p w14:paraId="7715DF8B" w14:textId="77777777" w:rsidR="008D2ABB" w:rsidRPr="00C00367" w:rsidRDefault="008D2ABB" w:rsidP="008D2ABB">
      <w:pPr>
        <w:ind w:firstLine="0"/>
        <w:rPr>
          <w:i/>
        </w:rPr>
      </w:pPr>
    </w:p>
    <w:p w14:paraId="1D2DD408" w14:textId="77777777" w:rsidR="008D2ABB" w:rsidRPr="00C00367" w:rsidRDefault="008D2ABB" w:rsidP="008D2ABB">
      <w:pPr>
        <w:numPr>
          <w:ilvl w:val="0"/>
          <w:numId w:val="7"/>
        </w:numPr>
      </w:pPr>
      <w:r w:rsidRPr="00C00367">
        <w:rPr>
          <w:i/>
        </w:rPr>
        <w:t xml:space="preserve">UF Health Shands Emergency Room / Trauma Center: </w:t>
      </w:r>
      <w:r w:rsidRPr="00C00367">
        <w:t xml:space="preserve">For immediate medical care call 352-733-0111 or go to the emergency room at 1515 SW Archer Road, Gainesville, FL 32608; </w:t>
      </w:r>
      <w:hyperlink r:id="rId13" w:history="1">
        <w:r w:rsidRPr="00C00367">
          <w:rPr>
            <w:rStyle w:val="Hyperlink"/>
          </w:rPr>
          <w:t>Visit the UF Health Emergency Room and Trauma Center website</w:t>
        </w:r>
      </w:hyperlink>
      <w:r w:rsidRPr="00C00367">
        <w:t>.</w:t>
      </w:r>
    </w:p>
    <w:p w14:paraId="022BE631" w14:textId="77777777" w:rsidR="008D2ABB" w:rsidRPr="00C00367" w:rsidRDefault="008D2ABB" w:rsidP="008D2ABB">
      <w:pPr>
        <w:ind w:firstLine="0"/>
      </w:pPr>
    </w:p>
    <w:p w14:paraId="692A8A83" w14:textId="77777777" w:rsidR="008D2ABB" w:rsidRPr="008D2ABB" w:rsidRDefault="008D2ABB" w:rsidP="008D2ABB">
      <w:pPr>
        <w:ind w:firstLine="0"/>
        <w:rPr>
          <w:b/>
          <w:bCs/>
        </w:rPr>
      </w:pPr>
      <w:r w:rsidRPr="008D2ABB">
        <w:rPr>
          <w:b/>
          <w:bCs/>
        </w:rPr>
        <w:lastRenderedPageBreak/>
        <w:t>Basic Needs Assistance</w:t>
      </w:r>
    </w:p>
    <w:p w14:paraId="2010C3F2" w14:textId="77777777" w:rsidR="008D2ABB" w:rsidRPr="00C00367" w:rsidRDefault="008D2ABB" w:rsidP="008D2ABB">
      <w:pPr>
        <w:ind w:firstLine="0"/>
      </w:pPr>
      <w:r w:rsidRPr="00C00367">
        <w:rPr>
          <w:b/>
          <w:bCs/>
        </w:rPr>
        <w:t> </w:t>
      </w:r>
    </w:p>
    <w:p w14:paraId="3E39EB2A" w14:textId="77777777" w:rsidR="008D2ABB" w:rsidRDefault="008D2ABB" w:rsidP="008D2ABB">
      <w:pPr>
        <w:ind w:firstLine="0"/>
      </w:pPr>
      <w:r w:rsidRPr="00C00367">
        <w:t>Any student who has difficulty accessing sufficient food or lacks a safe place to live is encouraged to contact the Office of Student Affairs.  If you are comfortable doing so, you may also notify me so that I can direct you to further resources</w:t>
      </w:r>
      <w:r>
        <w:t>.</w:t>
      </w:r>
    </w:p>
    <w:p w14:paraId="5FFDA67B" w14:textId="40418D5E" w:rsidR="00265810" w:rsidRDefault="00265810" w:rsidP="00265810">
      <w:pPr>
        <w:ind w:firstLine="0"/>
        <w:rPr>
          <w:rFonts w:eastAsia="Calibri" w:cs="Times New Roman"/>
          <w:szCs w:val="24"/>
        </w:rPr>
      </w:pPr>
      <w:r w:rsidRPr="000855BD">
        <w:rPr>
          <w:rFonts w:eastAsia="Calibri" w:cs="Times New Roman"/>
          <w:szCs w:val="24"/>
        </w:rPr>
        <w:t>.</w:t>
      </w:r>
    </w:p>
    <w:p w14:paraId="20E89E2B" w14:textId="77777777" w:rsidR="00C14549" w:rsidRDefault="00C14549" w:rsidP="00265810">
      <w:pPr>
        <w:ind w:firstLine="0"/>
        <w:rPr>
          <w:rFonts w:eastAsia="Calibri" w:cs="Times New Roman"/>
          <w:szCs w:val="24"/>
        </w:rPr>
      </w:pPr>
    </w:p>
    <w:p w14:paraId="1708972A" w14:textId="77777777" w:rsidR="00C14549" w:rsidRDefault="00C14549" w:rsidP="00265810">
      <w:pPr>
        <w:ind w:firstLine="0"/>
        <w:rPr>
          <w:rFonts w:eastAsia="Calibri" w:cs="Times New Roman"/>
          <w:szCs w:val="24"/>
        </w:rPr>
      </w:pPr>
      <w:r w:rsidRPr="00C14549">
        <w:rPr>
          <w:rFonts w:eastAsia="Calibri" w:cs="Times New Roman"/>
          <w:b/>
          <w:szCs w:val="24"/>
        </w:rPr>
        <w:t>University Policy on Academic Misconduct</w:t>
      </w:r>
      <w:r w:rsidRPr="00C14549">
        <w:rPr>
          <w:rFonts w:eastAsia="Calibri" w:cs="Times New Roman"/>
          <w:szCs w:val="24"/>
        </w:rPr>
        <w:t xml:space="preserve">  </w:t>
      </w:r>
    </w:p>
    <w:p w14:paraId="3F9BDAEF" w14:textId="77777777" w:rsidR="00C14549" w:rsidRDefault="00C14549" w:rsidP="00265810">
      <w:pPr>
        <w:ind w:firstLine="0"/>
        <w:rPr>
          <w:rFonts w:eastAsia="Calibri" w:cs="Times New Roman"/>
          <w:szCs w:val="24"/>
        </w:rPr>
      </w:pPr>
    </w:p>
    <w:p w14:paraId="592AD0E6" w14:textId="77777777" w:rsidR="00C14549" w:rsidRPr="000855BD" w:rsidRDefault="00C14549" w:rsidP="00265810">
      <w:pPr>
        <w:ind w:firstLine="0"/>
        <w:rPr>
          <w:rFonts w:eastAsia="Calibri" w:cs="Times New Roman"/>
          <w:szCs w:val="24"/>
        </w:rPr>
      </w:pPr>
      <w:r w:rsidRPr="00C14549">
        <w:rPr>
          <w:rFonts w:eastAsia="Calibri" w:cs="Times New Roman"/>
          <w:szCs w:val="24"/>
        </w:rPr>
        <w:t>Academic honesty and integrity are fundamental values of the University community. Students should be sure that they understand the UF Student Honor Code at http://www.dso.ufl.edu/students.php.</w:t>
      </w:r>
    </w:p>
    <w:p w14:paraId="5A9CEBBC" w14:textId="77777777" w:rsidR="00265810" w:rsidRPr="000855BD" w:rsidRDefault="00265810" w:rsidP="00265810">
      <w:pPr>
        <w:ind w:firstLine="0"/>
        <w:rPr>
          <w:rFonts w:eastAsia="Calibri" w:cs="Times New Roman"/>
          <w:szCs w:val="24"/>
          <w:u w:val="single"/>
        </w:rPr>
      </w:pPr>
    </w:p>
    <w:p w14:paraId="510C5F84" w14:textId="77777777" w:rsidR="00265810" w:rsidRPr="000855BD" w:rsidRDefault="00265810" w:rsidP="00265810">
      <w:pPr>
        <w:ind w:firstLine="0"/>
        <w:rPr>
          <w:rFonts w:eastAsia="Calibri" w:cs="Times New Roman"/>
          <w:b/>
          <w:szCs w:val="24"/>
        </w:rPr>
      </w:pPr>
      <w:r w:rsidRPr="000855BD">
        <w:rPr>
          <w:rFonts w:eastAsia="Calibri" w:cs="Times New Roman"/>
          <w:b/>
          <w:szCs w:val="24"/>
        </w:rPr>
        <w:t>Information on UF Law grading policies</w:t>
      </w:r>
    </w:p>
    <w:p w14:paraId="62B92B16" w14:textId="77777777" w:rsidR="00265810" w:rsidRPr="000855BD" w:rsidRDefault="00265810" w:rsidP="00265810">
      <w:pPr>
        <w:ind w:firstLine="0"/>
        <w:rPr>
          <w:rFonts w:eastAsia="Calibri" w:cs="Times New Roman"/>
          <w:szCs w:val="24"/>
          <w:u w:val="single"/>
        </w:rPr>
      </w:pPr>
    </w:p>
    <w:p w14:paraId="74B6C68D"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u w:val="single"/>
        </w:rPr>
        <w:t>Points</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p>
    <w:p w14:paraId="22EC0E14"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 (Excellent)</w:t>
      </w:r>
      <w:r w:rsidRPr="000855BD">
        <w:rPr>
          <w:rFonts w:eastAsia="Calibri" w:cs="Times New Roman"/>
          <w:szCs w:val="24"/>
        </w:rPr>
        <w:tab/>
        <w:t>4.0</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2.33</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t>0.67</w:t>
      </w:r>
    </w:p>
    <w:p w14:paraId="54E4DCAC"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w:t>
      </w:r>
      <w:r w:rsidRPr="000855BD">
        <w:rPr>
          <w:rFonts w:eastAsia="Calibri" w:cs="Times New Roman"/>
          <w:szCs w:val="24"/>
        </w:rPr>
        <w:tab/>
        <w:t>3.67</w:t>
      </w:r>
      <w:r w:rsidRPr="000855BD">
        <w:rPr>
          <w:rFonts w:eastAsia="Calibri" w:cs="Times New Roman"/>
          <w:szCs w:val="24"/>
        </w:rPr>
        <w:tab/>
      </w:r>
      <w:r w:rsidRPr="000855BD">
        <w:rPr>
          <w:rFonts w:eastAsia="Calibri" w:cs="Times New Roman"/>
          <w:szCs w:val="24"/>
        </w:rPr>
        <w:tab/>
        <w:t>C (Satisfactory)</w:t>
      </w:r>
      <w:r w:rsidRPr="000855BD">
        <w:rPr>
          <w:rFonts w:eastAsia="Calibri" w:cs="Times New Roman"/>
          <w:szCs w:val="24"/>
        </w:rPr>
        <w:tab/>
        <w:t>2.00</w:t>
      </w:r>
      <w:r w:rsidRPr="000855BD">
        <w:rPr>
          <w:rFonts w:eastAsia="Calibri" w:cs="Times New Roman"/>
          <w:szCs w:val="24"/>
        </w:rPr>
        <w:tab/>
      </w:r>
      <w:r w:rsidRPr="000855BD">
        <w:rPr>
          <w:rFonts w:eastAsia="Calibri" w:cs="Times New Roman"/>
          <w:szCs w:val="24"/>
        </w:rPr>
        <w:tab/>
        <w:t>E (Failure)</w:t>
      </w:r>
      <w:r w:rsidRPr="000855BD">
        <w:rPr>
          <w:rFonts w:eastAsia="Calibri" w:cs="Times New Roman"/>
          <w:szCs w:val="24"/>
        </w:rPr>
        <w:tab/>
        <w:t>0.0</w:t>
      </w:r>
    </w:p>
    <w:p w14:paraId="6AF2904B"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w:t>
      </w:r>
      <w:r w:rsidRPr="000855BD">
        <w:rPr>
          <w:rFonts w:eastAsia="Calibri" w:cs="Times New Roman"/>
          <w:szCs w:val="24"/>
        </w:rPr>
        <w:tab/>
        <w:t>3.33</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1.67</w:t>
      </w:r>
    </w:p>
    <w:p w14:paraId="769676F8"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 (Good)</w:t>
      </w:r>
      <w:r w:rsidRPr="000855BD">
        <w:rPr>
          <w:rFonts w:eastAsia="Calibri" w:cs="Times New Roman"/>
          <w:szCs w:val="24"/>
        </w:rPr>
        <w:tab/>
        <w:t>3.00</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1.33</w:t>
      </w:r>
    </w:p>
    <w:p w14:paraId="055EED53" w14:textId="77777777" w:rsidR="00265810" w:rsidRPr="000855BD" w:rsidRDefault="00265810" w:rsidP="00265810">
      <w:pPr>
        <w:ind w:firstLine="0"/>
        <w:rPr>
          <w:rFonts w:eastAsia="Calibri" w:cs="Times New Roman"/>
          <w:szCs w:val="24"/>
        </w:rPr>
      </w:pPr>
      <w:r w:rsidRPr="000855BD">
        <w:rPr>
          <w:rFonts w:eastAsia="Calibri" w:cs="Times New Roman"/>
          <w:szCs w:val="24"/>
        </w:rPr>
        <w:t>B-</w:t>
      </w:r>
      <w:r w:rsidRPr="000855BD">
        <w:rPr>
          <w:rFonts w:eastAsia="Calibri" w:cs="Times New Roman"/>
          <w:szCs w:val="24"/>
        </w:rPr>
        <w:tab/>
      </w:r>
      <w:r w:rsidRPr="000855BD">
        <w:rPr>
          <w:rFonts w:eastAsia="Calibri" w:cs="Times New Roman"/>
          <w:szCs w:val="24"/>
        </w:rPr>
        <w:tab/>
        <w:t xml:space="preserve">        2.67</w:t>
      </w:r>
      <w:r w:rsidRPr="000855BD">
        <w:rPr>
          <w:rFonts w:eastAsia="Calibri" w:cs="Times New Roman"/>
          <w:szCs w:val="24"/>
        </w:rPr>
        <w:tab/>
      </w:r>
      <w:r w:rsidRPr="000855BD">
        <w:rPr>
          <w:rFonts w:eastAsia="Calibri" w:cs="Times New Roman"/>
          <w:szCs w:val="24"/>
        </w:rPr>
        <w:tab/>
        <w:t>D (Poor)</w:t>
      </w:r>
      <w:r w:rsidRPr="000855BD">
        <w:rPr>
          <w:rFonts w:eastAsia="Calibri" w:cs="Times New Roman"/>
          <w:szCs w:val="24"/>
        </w:rPr>
        <w:tab/>
      </w:r>
      <w:r w:rsidRPr="000855BD">
        <w:rPr>
          <w:rFonts w:eastAsia="Calibri" w:cs="Times New Roman"/>
          <w:szCs w:val="24"/>
        </w:rPr>
        <w:tab/>
        <w:t>1.00</w:t>
      </w:r>
    </w:p>
    <w:p w14:paraId="25C34BEA" w14:textId="77777777" w:rsidR="00265810" w:rsidRPr="000855BD" w:rsidRDefault="00265810" w:rsidP="00265810">
      <w:pPr>
        <w:ind w:firstLine="0"/>
        <w:rPr>
          <w:rFonts w:eastAsia="Calibri" w:cs="Times New Roman"/>
          <w:szCs w:val="24"/>
        </w:rPr>
      </w:pPr>
    </w:p>
    <w:p w14:paraId="504423C7" w14:textId="05CE4620" w:rsidR="00265810" w:rsidRPr="000855BD" w:rsidRDefault="00265810" w:rsidP="00265810">
      <w:pPr>
        <w:ind w:firstLine="0"/>
        <w:rPr>
          <w:rFonts w:eastAsia="Calibri" w:cs="Times New Roman"/>
          <w:szCs w:val="24"/>
        </w:rPr>
      </w:pPr>
      <w:r w:rsidRPr="000855BD">
        <w:rPr>
          <w:rFonts w:eastAsia="Calibri" w:cs="Times New Roman"/>
          <w:szCs w:val="24"/>
        </w:rPr>
        <w:t xml:space="preserve">The law school grading policy is available at: </w:t>
      </w:r>
      <w:hyperlink r:id="rId14" w:history="1">
        <w:r w:rsidR="0024205B" w:rsidRPr="00984FCA">
          <w:rPr>
            <w:rStyle w:val="Hyperlink"/>
          </w:rPr>
          <w:t>https://www.law.ufl.edu/life-at-uf-law/office-of-student-affairs/current-students/uf-law-student-handbook-and-academic-policies</w:t>
        </w:r>
      </w:hyperlink>
      <w:r w:rsidRPr="000855BD">
        <w:rPr>
          <w:rFonts w:eastAsia="Calibri" w:cs="Times New Roman"/>
          <w:szCs w:val="24"/>
        </w:rPr>
        <w:t>.</w:t>
      </w:r>
    </w:p>
    <w:p w14:paraId="3FDE1C1C" w14:textId="23CF59A3" w:rsidR="001E78A5" w:rsidRDefault="001E78A5">
      <w:pPr>
        <w:spacing w:after="200" w:line="276" w:lineRule="auto"/>
        <w:ind w:firstLine="0"/>
        <w:jc w:val="left"/>
        <w:rPr>
          <w:rFonts w:eastAsia="Calibri" w:cs="Times New Roman"/>
          <w:b/>
          <w:szCs w:val="24"/>
        </w:rPr>
      </w:pPr>
    </w:p>
    <w:p w14:paraId="46E9346A"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 Preparation, Participation, and Attendance</w:t>
      </w:r>
    </w:p>
    <w:p w14:paraId="7B8CA2F7" w14:textId="77777777" w:rsidR="0001427B" w:rsidRPr="0001427B" w:rsidRDefault="00265810" w:rsidP="0001427B">
      <w:pPr>
        <w:spacing w:after="200" w:line="276" w:lineRule="auto"/>
        <w:ind w:firstLine="0"/>
        <w:jc w:val="left"/>
        <w:rPr>
          <w:rFonts w:eastAsia="Calibri" w:cs="Times New Roman"/>
          <w:szCs w:val="24"/>
        </w:rPr>
      </w:pPr>
      <w:bookmarkStart w:id="0" w:name="Preparation"/>
      <w:bookmarkEnd w:id="0"/>
      <w:r w:rsidRPr="005A2B66">
        <w:rPr>
          <w:rFonts w:eastAsia="Calibri" w:cs="Times New Roman"/>
          <w:szCs w:val="24"/>
        </w:rPr>
        <w:t xml:space="preserve"> </w:t>
      </w:r>
      <w:r w:rsidR="0001427B" w:rsidRPr="0001427B">
        <w:rPr>
          <w:rFonts w:eastAsia="Calibri" w:cs="Times New Roman"/>
          <w:szCs w:val="24"/>
        </w:rPr>
        <w:t xml:space="preserve">ABA Standard 310 requires that students devote 120 minutes to out-of-class preparation for every “classroom hour” of in-class instruction. </w:t>
      </w:r>
      <w:r w:rsidR="0001427B">
        <w:rPr>
          <w:rFonts w:eastAsia="Calibri" w:cs="Times New Roman"/>
          <w:szCs w:val="24"/>
        </w:rPr>
        <w:t>Constitutional Law</w:t>
      </w:r>
      <w:r w:rsidR="0001427B" w:rsidRPr="0001427B">
        <w:rPr>
          <w:rFonts w:eastAsia="Calibri" w:cs="Times New Roman"/>
          <w:szCs w:val="24"/>
        </w:rPr>
        <w:t xml:space="preserve"> has </w:t>
      </w:r>
      <w:r w:rsidR="0001427B">
        <w:rPr>
          <w:rFonts w:eastAsia="Calibri" w:cs="Times New Roman"/>
          <w:szCs w:val="24"/>
        </w:rPr>
        <w:t>4</w:t>
      </w:r>
      <w:r w:rsidR="0001427B" w:rsidRPr="0001427B">
        <w:rPr>
          <w:rFonts w:eastAsia="Calibri" w:cs="Times New Roman"/>
          <w:szCs w:val="24"/>
        </w:rPr>
        <w:t xml:space="preserve"> “classroom hours” of in-class instruction each week, requiring at least </w:t>
      </w:r>
      <w:r w:rsidR="0001427B">
        <w:rPr>
          <w:rFonts w:eastAsia="Calibri" w:cs="Times New Roman"/>
          <w:szCs w:val="24"/>
        </w:rPr>
        <w:t>8</w:t>
      </w:r>
      <w:r w:rsidR="0001427B" w:rsidRPr="0001427B">
        <w:rPr>
          <w:rFonts w:eastAsia="Calibri" w:cs="Times New Roman"/>
          <w:szCs w:val="24"/>
        </w:rPr>
        <w:t xml:space="preserve"> hours of preparation outside of class.  </w:t>
      </w:r>
    </w:p>
    <w:p w14:paraId="5D54E37A" w14:textId="77777777"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1CA7A201" w14:textId="25423AE2"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 xml:space="preserve">Students are expected to attend class, to be prepared, and to participate in class discussions.  It is your responsibility to locate and initial the sign-in sheet for each class </w:t>
      </w:r>
      <w:proofErr w:type="gramStart"/>
      <w:r w:rsidRPr="0001427B">
        <w:rPr>
          <w:rFonts w:eastAsia="Calibri" w:cs="Times New Roman"/>
          <w:szCs w:val="24"/>
        </w:rPr>
        <w:t>session</w:t>
      </w:r>
      <w:r w:rsidR="006A2EC5">
        <w:rPr>
          <w:rFonts w:eastAsia="Calibri" w:cs="Times New Roman"/>
          <w:szCs w:val="24"/>
        </w:rPr>
        <w:t>, or</w:t>
      </w:r>
      <w:proofErr w:type="gramEnd"/>
      <w:r w:rsidR="006A2EC5">
        <w:rPr>
          <w:rFonts w:eastAsia="Calibri" w:cs="Times New Roman"/>
          <w:szCs w:val="24"/>
        </w:rPr>
        <w:t xml:space="preserve"> type the attendance “password” in the online system</w:t>
      </w:r>
      <w:r w:rsidRPr="0001427B">
        <w:rPr>
          <w:rFonts w:eastAsia="Calibri" w:cs="Times New Roman"/>
          <w:szCs w:val="24"/>
        </w:rPr>
        <w:t>.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65FEBC4E" w14:textId="77777777" w:rsidR="00265810" w:rsidRPr="005A2B66" w:rsidRDefault="0001427B" w:rsidP="0001427B">
      <w:pPr>
        <w:spacing w:after="200" w:line="276" w:lineRule="auto"/>
        <w:ind w:firstLine="0"/>
        <w:jc w:val="left"/>
        <w:rPr>
          <w:rFonts w:eastAsia="Calibri" w:cs="Times New Roman"/>
          <w:szCs w:val="24"/>
        </w:rPr>
      </w:pPr>
      <w:r w:rsidRPr="0001427B">
        <w:rPr>
          <w:rFonts w:eastAsia="Calibri" w:cs="Times New Roman"/>
          <w:szCs w:val="24"/>
        </w:rPr>
        <w:lastRenderedPageBreak/>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14:paraId="630A307D" w14:textId="77777777" w:rsidR="008D2ABB" w:rsidRPr="008D2ABB" w:rsidRDefault="008D2ABB" w:rsidP="008D2ABB">
      <w:pPr>
        <w:ind w:firstLine="0"/>
        <w:rPr>
          <w:b/>
          <w:bCs/>
        </w:rPr>
      </w:pPr>
      <w:bookmarkStart w:id="1" w:name="Attendance"/>
      <w:bookmarkStart w:id="2" w:name="Grades"/>
      <w:bookmarkEnd w:id="1"/>
      <w:bookmarkEnd w:id="2"/>
      <w:r w:rsidRPr="008D2ABB">
        <w:rPr>
          <w:b/>
          <w:bCs/>
        </w:rPr>
        <w:t>Recording Devices and Cell Phones</w:t>
      </w:r>
    </w:p>
    <w:p w14:paraId="18F31A88" w14:textId="77777777" w:rsidR="008D2ABB" w:rsidRDefault="008D2ABB" w:rsidP="008D2ABB">
      <w:pPr>
        <w:ind w:firstLine="0"/>
      </w:pPr>
    </w:p>
    <w:p w14:paraId="414D9532" w14:textId="77777777" w:rsidR="008D2ABB" w:rsidRDefault="008D2ABB" w:rsidP="008D2ABB">
      <w:pPr>
        <w:ind w:firstLine="0"/>
      </w:pPr>
      <w:r>
        <w:t>Cellular telephones should not be used during class and ringers should be silenced.</w:t>
      </w:r>
    </w:p>
    <w:p w14:paraId="58616512" w14:textId="77777777" w:rsidR="008D2ABB" w:rsidRDefault="008D2ABB" w:rsidP="008D2ABB">
      <w:pPr>
        <w:ind w:firstLine="0"/>
      </w:pPr>
    </w:p>
    <w:p w14:paraId="2B6F4F70" w14:textId="77777777" w:rsidR="008D2ABB" w:rsidRDefault="008D2ABB" w:rsidP="008D2ABB">
      <w:pPr>
        <w:ind w:firstLine="0"/>
      </w:pPr>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84744BE" w14:textId="77777777" w:rsidR="008D2ABB" w:rsidRDefault="008D2ABB" w:rsidP="008D2ABB">
      <w:pPr>
        <w:ind w:firstLine="0"/>
      </w:pPr>
    </w:p>
    <w:p w14:paraId="11250AB0" w14:textId="77777777" w:rsidR="008D2ABB" w:rsidRDefault="008D2ABB" w:rsidP="008D2ABB">
      <w:pPr>
        <w:ind w:firstLine="0"/>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517B75C" w14:textId="77777777" w:rsidR="008D2ABB" w:rsidRDefault="008D2ABB" w:rsidP="008D2ABB">
      <w:pPr>
        <w:ind w:firstLine="0"/>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59E0042" w14:textId="77777777" w:rsidR="008D2ABB" w:rsidRDefault="008D2ABB" w:rsidP="00265810">
      <w:pPr>
        <w:spacing w:after="200" w:line="276" w:lineRule="auto"/>
        <w:ind w:firstLine="0"/>
        <w:jc w:val="left"/>
        <w:rPr>
          <w:rFonts w:eastAsia="Calibri" w:cs="Times New Roman"/>
          <w:b/>
          <w:szCs w:val="24"/>
        </w:rPr>
      </w:pPr>
    </w:p>
    <w:p w14:paraId="138B1DDD" w14:textId="09E231D2" w:rsidR="004C7E3C" w:rsidRDefault="00265810" w:rsidP="00265810">
      <w:pPr>
        <w:spacing w:after="200" w:line="276" w:lineRule="auto"/>
        <w:ind w:firstLine="0"/>
        <w:jc w:val="left"/>
        <w:rPr>
          <w:rFonts w:eastAsia="Calibri" w:cs="Times New Roman"/>
          <w:szCs w:val="24"/>
        </w:rPr>
      </w:pPr>
      <w:r w:rsidRPr="005A2B66">
        <w:rPr>
          <w:rFonts w:eastAsia="Calibri" w:cs="Times New Roman"/>
          <w:b/>
          <w:szCs w:val="24"/>
        </w:rPr>
        <w:t>Computer Usage</w:t>
      </w:r>
      <w:r>
        <w:rPr>
          <w:rFonts w:eastAsia="Calibri" w:cs="Times New Roman"/>
          <w:szCs w:val="24"/>
        </w:rPr>
        <w:t xml:space="preserve">  </w:t>
      </w:r>
    </w:p>
    <w:p w14:paraId="7B0CCA42" w14:textId="5564E083" w:rsidR="001E78A5" w:rsidRDefault="00265810">
      <w:pPr>
        <w:spacing w:after="200" w:line="276" w:lineRule="auto"/>
        <w:ind w:firstLine="0"/>
        <w:jc w:val="left"/>
        <w:rPr>
          <w:rFonts w:eastAsia="Calibri" w:cs="Times New Roman"/>
          <w:b/>
          <w:szCs w:val="24"/>
        </w:rPr>
      </w:pPr>
      <w:r>
        <w:rPr>
          <w:rFonts w:eastAsia="Calibri" w:cs="Times New Roman"/>
          <w:szCs w:val="24"/>
        </w:rPr>
        <w:t>Y</w:t>
      </w:r>
      <w:r w:rsidRPr="005A2B66">
        <w:rPr>
          <w:rFonts w:eastAsia="Calibri" w:cs="Times New Roman"/>
          <w:szCs w:val="24"/>
        </w:rPr>
        <w:t xml:space="preserve">ou </w:t>
      </w:r>
      <w:r>
        <w:rPr>
          <w:rFonts w:eastAsia="Calibri" w:cs="Times New Roman"/>
          <w:szCs w:val="24"/>
        </w:rPr>
        <w:t>may</w:t>
      </w:r>
      <w:r w:rsidRPr="005A2B66">
        <w:rPr>
          <w:rFonts w:eastAsia="Calibri" w:cs="Times New Roman"/>
          <w:szCs w:val="24"/>
        </w:rPr>
        <w:t xml:space="preserve"> use a laptop to take notes, prepare your outline, and take exams.  Please do not surf the web, send emails </w:t>
      </w:r>
      <w:r>
        <w:rPr>
          <w:rFonts w:eastAsia="Calibri" w:cs="Times New Roman"/>
          <w:szCs w:val="24"/>
        </w:rPr>
        <w:t xml:space="preserve">or IMs, look up old crushes on </w:t>
      </w:r>
      <w:r w:rsidRPr="005A2B66">
        <w:rPr>
          <w:rFonts w:eastAsia="Calibri" w:cs="Times New Roman"/>
          <w:szCs w:val="24"/>
        </w:rPr>
        <w:t xml:space="preserve">Facebook, shop for autographed Tim Tebow photos on </w:t>
      </w:r>
      <w:proofErr w:type="spellStart"/>
      <w:r w:rsidRPr="005A2B66">
        <w:rPr>
          <w:rFonts w:eastAsia="Calibri" w:cs="Times New Roman"/>
          <w:szCs w:val="24"/>
        </w:rPr>
        <w:t>EBay</w:t>
      </w:r>
      <w:proofErr w:type="spellEnd"/>
      <w:r w:rsidRPr="005A2B66">
        <w:rPr>
          <w:rFonts w:eastAsia="Calibri" w:cs="Times New Roman"/>
          <w:szCs w:val="24"/>
        </w:rPr>
        <w:t>, or generally mess around on your computer.  Such conduct is unprofessional, and shows a lack of respect for your classmates and me.  Such conduct may result in a grade reduction as discussed in the “class participation” section, above.</w:t>
      </w:r>
      <w:r w:rsidR="001E78A5">
        <w:rPr>
          <w:rFonts w:eastAsia="Calibri" w:cs="Times New Roman"/>
          <w:b/>
          <w:szCs w:val="24"/>
        </w:rPr>
        <w:br w:type="page"/>
      </w:r>
    </w:p>
    <w:p w14:paraId="34B83266" w14:textId="77777777" w:rsidR="004C7E3C" w:rsidRDefault="004C7E3C" w:rsidP="00265810">
      <w:pPr>
        <w:spacing w:after="200" w:line="276" w:lineRule="auto"/>
        <w:ind w:firstLine="0"/>
        <w:jc w:val="left"/>
        <w:rPr>
          <w:rFonts w:eastAsia="Calibri" w:cs="Times New Roman"/>
          <w:szCs w:val="24"/>
        </w:rPr>
      </w:pPr>
      <w:r>
        <w:rPr>
          <w:rFonts w:eastAsia="Calibri" w:cs="Times New Roman"/>
          <w:b/>
          <w:szCs w:val="24"/>
        </w:rPr>
        <w:lastRenderedPageBreak/>
        <w:t>Student Evaluations</w:t>
      </w:r>
    </w:p>
    <w:p w14:paraId="1972469A" w14:textId="77777777" w:rsidR="004C7E3C" w:rsidRPr="005A2B66" w:rsidRDefault="004C7E3C" w:rsidP="00265810">
      <w:pPr>
        <w:spacing w:after="200" w:line="276" w:lineRule="auto"/>
        <w:ind w:firstLine="0"/>
        <w:jc w:val="left"/>
        <w:rPr>
          <w:rFonts w:eastAsia="Calibri" w:cs="Times New Roman"/>
          <w:szCs w:val="24"/>
        </w:rPr>
      </w:pPr>
      <w:r>
        <w:rPr>
          <w:rFonts w:eastAsia="Calibri" w:cs="Times New Roman"/>
          <w:szCs w:val="24"/>
        </w:rPr>
        <w:t xml:space="preserve"> </w:t>
      </w:r>
      <w:r w:rsidRPr="004C7E3C">
        <w:rPr>
          <w:rFonts w:eastAsia="Calibri" w:cs="Times New Roman"/>
          <w:szCs w:val="24"/>
        </w:rPr>
        <w:t xml:space="preserve">Students are expected to provide professional and respectful feedback on the quality of instruction in this course by completing course evaluations online via </w:t>
      </w:r>
      <w:proofErr w:type="spellStart"/>
      <w:r w:rsidRPr="004C7E3C">
        <w:rPr>
          <w:rFonts w:eastAsia="Calibri" w:cs="Times New Roman"/>
          <w:szCs w:val="24"/>
        </w:rPr>
        <w:t>GatorEvals</w:t>
      </w:r>
      <w:proofErr w:type="spellEnd"/>
      <w:r w:rsidRPr="004C7E3C">
        <w:rPr>
          <w:rFonts w:eastAsia="Calibri" w:cs="Times New Roman"/>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4C7E3C">
        <w:rPr>
          <w:rFonts w:eastAsia="Calibri" w:cs="Times New Roman"/>
          <w:szCs w:val="24"/>
        </w:rPr>
        <w:t>GatorEvals</w:t>
      </w:r>
      <w:proofErr w:type="spellEnd"/>
      <w:r w:rsidRPr="004C7E3C">
        <w:rPr>
          <w:rFonts w:eastAsia="Calibri" w:cs="Times New Roman"/>
          <w:szCs w:val="24"/>
        </w:rPr>
        <w:t xml:space="preserve">, in their Canvas course menu under </w:t>
      </w:r>
      <w:proofErr w:type="spellStart"/>
      <w:r w:rsidRPr="004C7E3C">
        <w:rPr>
          <w:rFonts w:eastAsia="Calibri" w:cs="Times New Roman"/>
          <w:szCs w:val="24"/>
        </w:rPr>
        <w:t>GatorEvals</w:t>
      </w:r>
      <w:proofErr w:type="spellEnd"/>
      <w:r w:rsidRPr="004C7E3C">
        <w:rPr>
          <w:rFonts w:eastAsia="Calibri" w:cs="Times New Roman"/>
          <w:szCs w:val="24"/>
        </w:rPr>
        <w:t>, or via https://ufl.bluera.com/ufl/. Summaries of course evaluation results are available to students at https://gatorevals.aa.ufl.edu/public-results/.</w:t>
      </w:r>
    </w:p>
    <w:p w14:paraId="500B49BA" w14:textId="77777777"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Assignments</w:t>
      </w:r>
    </w:p>
    <w:p w14:paraId="5C183EDC" w14:textId="77777777" w:rsidR="00265810" w:rsidRDefault="00265810" w:rsidP="00265810">
      <w:pPr>
        <w:ind w:firstLine="0"/>
      </w:pPr>
      <w:r w:rsidRPr="005A2B66">
        <w:rPr>
          <w:rFonts w:eastAsia="Calibri" w:cs="Times New Roman"/>
          <w:szCs w:val="24"/>
        </w:rPr>
        <w:t>Below are the expected reading assignments for the course.   Please note that this plan is subject to change. I reserve the right to modify</w:t>
      </w:r>
      <w:r w:rsidRPr="005A2B66">
        <w:rPr>
          <w:rFonts w:eastAsia="Calibri" w:cs="Times New Roman"/>
          <w:i/>
          <w:szCs w:val="24"/>
        </w:rPr>
        <w:t xml:space="preserve"> </w:t>
      </w:r>
      <w:r w:rsidRPr="005A2B66">
        <w:rPr>
          <w:rFonts w:eastAsia="Calibri" w:cs="Times New Roman"/>
          <w:szCs w:val="24"/>
        </w:rPr>
        <w:t>the assignments from time to time, and to utilize additional handouts and materials. All assignments are from the required texts, unless otherwise noted.</w:t>
      </w:r>
    </w:p>
    <w:p w14:paraId="2930530B" w14:textId="77777777" w:rsidR="00265810" w:rsidRDefault="00265810" w:rsidP="00507065"/>
    <w:p w14:paraId="3DEE8DA9" w14:textId="77777777" w:rsidR="00507065" w:rsidRDefault="00507065" w:rsidP="00332D47">
      <w:pPr>
        <w:ind w:firstLine="0"/>
      </w:pPr>
      <w:r w:rsidRPr="00507065">
        <w:t>As a general rule, for each class you should read the next entry in the list of readings. That general rule will have plenty of exceptions, because some of the assignments will turn out to require multiple classes, but I will mention the exceptions as we go along.</w:t>
      </w:r>
    </w:p>
    <w:p w14:paraId="03BD5CDF" w14:textId="77777777" w:rsidR="00611112" w:rsidRDefault="00611112" w:rsidP="00507065"/>
    <w:p w14:paraId="12A08DA3" w14:textId="77777777" w:rsidR="00507065" w:rsidRPr="00611112" w:rsidRDefault="00507065" w:rsidP="00507065">
      <w:pPr>
        <w:rPr>
          <w:u w:val="single"/>
        </w:rPr>
      </w:pPr>
      <w:r w:rsidRPr="00611112">
        <w:rPr>
          <w:u w:val="single"/>
        </w:rPr>
        <w:t>Introduction</w:t>
      </w:r>
    </w:p>
    <w:p w14:paraId="346669A7" w14:textId="77777777" w:rsidR="00611112" w:rsidRDefault="00611112" w:rsidP="00507065"/>
    <w:p w14:paraId="57EFF16D" w14:textId="00FC734D" w:rsidR="00507065" w:rsidRDefault="00507065" w:rsidP="00507065">
      <w:r>
        <w:t>1. Before the Constitution (19-</w:t>
      </w:r>
      <w:r w:rsidR="00AE21B9">
        <w:t>23</w:t>
      </w:r>
      <w:r>
        <w:t>, 16</w:t>
      </w:r>
      <w:r w:rsidR="00AE21B9">
        <w:t>97</w:t>
      </w:r>
      <w:r>
        <w:t>-1</w:t>
      </w:r>
      <w:r w:rsidR="00AE21B9">
        <w:t>703, 23-32</w:t>
      </w:r>
      <w:r>
        <w:t>)</w:t>
      </w:r>
    </w:p>
    <w:p w14:paraId="2B0DC08F" w14:textId="3000CF85" w:rsidR="00507065" w:rsidRDefault="00507065" w:rsidP="00507065">
      <w:r>
        <w:t>2. The Constitution (1-15, 3</w:t>
      </w:r>
      <w:r w:rsidR="00AE21B9">
        <w:t>3</w:t>
      </w:r>
      <w:r>
        <w:t>-4</w:t>
      </w:r>
      <w:r w:rsidR="00AE21B9">
        <w:t>4</w:t>
      </w:r>
      <w:r>
        <w:t>)</w:t>
      </w:r>
    </w:p>
    <w:p w14:paraId="2E5EA4F1" w14:textId="77777777" w:rsidR="00611112" w:rsidRDefault="00611112" w:rsidP="00507065"/>
    <w:p w14:paraId="7FEA7B6D" w14:textId="77777777" w:rsidR="00507065" w:rsidRPr="00611112" w:rsidRDefault="00507065" w:rsidP="00507065">
      <w:pPr>
        <w:rPr>
          <w:u w:val="single"/>
        </w:rPr>
      </w:pPr>
      <w:r w:rsidRPr="00611112">
        <w:rPr>
          <w:u w:val="single"/>
        </w:rPr>
        <w:t>Separation of Powers</w:t>
      </w:r>
    </w:p>
    <w:p w14:paraId="618E088B" w14:textId="77777777" w:rsidR="00611112" w:rsidRDefault="00611112" w:rsidP="00507065"/>
    <w:p w14:paraId="20EAB7C1" w14:textId="657AC5DD" w:rsidR="00507065" w:rsidRDefault="00E57D83" w:rsidP="00507065">
      <w:r>
        <w:t>3</w:t>
      </w:r>
      <w:r w:rsidR="00507065">
        <w:t>. Introduction to separation of powers (</w:t>
      </w:r>
      <w:r w:rsidR="00AE21B9">
        <w:t>45</w:t>
      </w:r>
      <w:r w:rsidR="00507065">
        <w:t>-</w:t>
      </w:r>
      <w:r w:rsidR="00AE21B9">
        <w:t>62</w:t>
      </w:r>
      <w:r w:rsidR="00507065">
        <w:t>)</w:t>
      </w:r>
    </w:p>
    <w:p w14:paraId="6798393C" w14:textId="1D0AD887" w:rsidR="00507065" w:rsidRDefault="00E57D83" w:rsidP="00507065">
      <w:r>
        <w:t>4</w:t>
      </w:r>
      <w:r w:rsidR="00507065">
        <w:t>. Legislative power: specificity and delegation (86-</w:t>
      </w:r>
      <w:r w:rsidR="00794720">
        <w:t>95; supp. 3-16</w:t>
      </w:r>
      <w:r w:rsidR="00507065">
        <w:t>)</w:t>
      </w:r>
    </w:p>
    <w:p w14:paraId="55D88FA2" w14:textId="52131AB8" w:rsidR="00507065" w:rsidRDefault="00E57D83" w:rsidP="00507065">
      <w:r>
        <w:t>5</w:t>
      </w:r>
      <w:r w:rsidR="00507065">
        <w:t xml:space="preserve">. Legislative power: </w:t>
      </w:r>
      <w:r w:rsidR="005B3A1A">
        <w:t xml:space="preserve">Legislative procedure, </w:t>
      </w:r>
      <w:proofErr w:type="gramStart"/>
      <w:r w:rsidR="005B3A1A">
        <w:t>b</w:t>
      </w:r>
      <w:r w:rsidR="00E067BC">
        <w:t>icameralism</w:t>
      </w:r>
      <w:proofErr w:type="gramEnd"/>
      <w:r w:rsidR="00E067BC">
        <w:t xml:space="preserve"> and presentment (1</w:t>
      </w:r>
      <w:r w:rsidR="005B3A1A">
        <w:t>06</w:t>
      </w:r>
      <w:r w:rsidR="00E067BC">
        <w:t>-1</w:t>
      </w:r>
      <w:r w:rsidR="005B3A1A">
        <w:t>30</w:t>
      </w:r>
      <w:r w:rsidR="00507065">
        <w:t>)</w:t>
      </w:r>
    </w:p>
    <w:p w14:paraId="700B15B6" w14:textId="69F5D268" w:rsidR="00E067BC" w:rsidRDefault="00E57D83" w:rsidP="00507065">
      <w:r>
        <w:t>6</w:t>
      </w:r>
      <w:r w:rsidR="00E067BC">
        <w:t>. Legislative power: The power of the purse (1</w:t>
      </w:r>
      <w:r w:rsidR="005B3A1A">
        <w:t>3</w:t>
      </w:r>
      <w:r w:rsidR="00E067BC">
        <w:t>0-1</w:t>
      </w:r>
      <w:r w:rsidR="005B3A1A">
        <w:t>48</w:t>
      </w:r>
      <w:r w:rsidR="00E067BC">
        <w:t>)</w:t>
      </w:r>
    </w:p>
    <w:p w14:paraId="744CDB7A" w14:textId="0E7C7B32" w:rsidR="00507065" w:rsidRDefault="00E57D83" w:rsidP="00507065">
      <w:r>
        <w:t>7</w:t>
      </w:r>
      <w:r w:rsidR="00507065">
        <w:t xml:space="preserve">. Executive power: </w:t>
      </w:r>
      <w:r w:rsidR="00E067BC">
        <w:t>The Appointment Power (1</w:t>
      </w:r>
      <w:r w:rsidR="005B3A1A">
        <w:t>6</w:t>
      </w:r>
      <w:r w:rsidR="00E067BC">
        <w:t>6-</w:t>
      </w:r>
      <w:r w:rsidR="005B3A1A">
        <w:t>179</w:t>
      </w:r>
      <w:r w:rsidR="00E067BC">
        <w:t>)</w:t>
      </w:r>
    </w:p>
    <w:p w14:paraId="438CDAF8" w14:textId="7EF046DB" w:rsidR="00507065" w:rsidRDefault="00E57D83" w:rsidP="00F623B1">
      <w:r>
        <w:t>8</w:t>
      </w:r>
      <w:r w:rsidR="00507065">
        <w:t xml:space="preserve">. Executive power: </w:t>
      </w:r>
      <w:r w:rsidR="00891DBA">
        <w:t>Supervisory and</w:t>
      </w:r>
      <w:r w:rsidR="00F623B1">
        <w:t xml:space="preserve"> Removal Power</w:t>
      </w:r>
      <w:r w:rsidR="00891DBA">
        <w:t>s</w:t>
      </w:r>
      <w:r w:rsidR="00F623B1">
        <w:t xml:space="preserve"> (</w:t>
      </w:r>
      <w:r w:rsidR="00891DBA">
        <w:t>245-250, 196</w:t>
      </w:r>
      <w:r w:rsidR="00F623B1">
        <w:t>-2</w:t>
      </w:r>
      <w:r w:rsidR="00891DBA">
        <w:t>14</w:t>
      </w:r>
      <w:r w:rsidR="00F623B1">
        <w:t>)</w:t>
      </w:r>
    </w:p>
    <w:p w14:paraId="0DB93B7B" w14:textId="4581644D" w:rsidR="00F623B1" w:rsidRDefault="00E57D83" w:rsidP="00F623B1">
      <w:r>
        <w:t>9</w:t>
      </w:r>
      <w:r w:rsidR="00F623B1">
        <w:t xml:space="preserve">. Executive power: </w:t>
      </w:r>
      <w:r w:rsidR="00891DBA">
        <w:t>Removal power cont’d</w:t>
      </w:r>
      <w:r w:rsidR="00F623B1">
        <w:t xml:space="preserve"> (2</w:t>
      </w:r>
      <w:r w:rsidR="00891DBA">
        <w:t>14-245</w:t>
      </w:r>
      <w:r w:rsidR="00F623B1">
        <w:t>)</w:t>
      </w:r>
    </w:p>
    <w:p w14:paraId="162B99EE" w14:textId="498C9C8F" w:rsidR="00762210" w:rsidRDefault="00762210" w:rsidP="00F623B1">
      <w:r>
        <w:t>1</w:t>
      </w:r>
      <w:r w:rsidR="00E57D83">
        <w:t>0</w:t>
      </w:r>
      <w:r>
        <w:t>. Judicial power: Judicial review (3</w:t>
      </w:r>
      <w:r w:rsidR="00A22182">
        <w:t>72</w:t>
      </w:r>
      <w:r>
        <w:t>-39</w:t>
      </w:r>
      <w:r w:rsidR="00A22182">
        <w:t>7</w:t>
      </w:r>
      <w:r>
        <w:t>)</w:t>
      </w:r>
    </w:p>
    <w:p w14:paraId="57BF4604" w14:textId="25DE68E8" w:rsidR="00A22182" w:rsidRDefault="00E57D83" w:rsidP="00F623B1">
      <w:r>
        <w:t xml:space="preserve">11. </w:t>
      </w:r>
      <w:r w:rsidR="00A22182">
        <w:t>Judicial power: Departmentalism and judicial supremacy (397-416)</w:t>
      </w:r>
    </w:p>
    <w:p w14:paraId="21BCF470" w14:textId="0E965A59" w:rsidR="00507065" w:rsidRDefault="00762210" w:rsidP="00507065">
      <w:r>
        <w:t>1</w:t>
      </w:r>
      <w:r w:rsidR="00E57D83">
        <w:t>2</w:t>
      </w:r>
      <w:r w:rsidR="00507065">
        <w:t xml:space="preserve">. Judicial power: </w:t>
      </w:r>
      <w:r w:rsidR="00A22182">
        <w:t>The case or controversy requirement</w:t>
      </w:r>
      <w:r w:rsidR="00507065">
        <w:t xml:space="preserve"> (41</w:t>
      </w:r>
      <w:r w:rsidR="00A22182">
        <w:t>6</w:t>
      </w:r>
      <w:r w:rsidR="00507065">
        <w:t>-</w:t>
      </w:r>
      <w:r>
        <w:t>4</w:t>
      </w:r>
      <w:r w:rsidR="00A22182">
        <w:t>29</w:t>
      </w:r>
      <w:r w:rsidR="00507065">
        <w:t>)</w:t>
      </w:r>
    </w:p>
    <w:p w14:paraId="68FA3045" w14:textId="77777777" w:rsidR="00611112" w:rsidRDefault="00611112" w:rsidP="00507065"/>
    <w:p w14:paraId="611AC11F" w14:textId="77777777" w:rsidR="00507065" w:rsidRPr="00611112" w:rsidRDefault="00507065" w:rsidP="00507065">
      <w:pPr>
        <w:rPr>
          <w:u w:val="single"/>
        </w:rPr>
      </w:pPr>
      <w:r w:rsidRPr="00611112">
        <w:rPr>
          <w:u w:val="single"/>
        </w:rPr>
        <w:t>Federalism</w:t>
      </w:r>
    </w:p>
    <w:p w14:paraId="5A6FBE57" w14:textId="77777777" w:rsidR="00611112" w:rsidRDefault="00611112" w:rsidP="00507065"/>
    <w:p w14:paraId="0BE60805" w14:textId="78FC3BFC" w:rsidR="00507065" w:rsidRDefault="00741BD2" w:rsidP="00507065">
      <w:r>
        <w:t>1</w:t>
      </w:r>
      <w:r w:rsidR="00A703E2">
        <w:t>3</w:t>
      </w:r>
      <w:r w:rsidR="00507065">
        <w:t>. Introduction to federalism (46</w:t>
      </w:r>
      <w:r w:rsidR="00FD7ADF">
        <w:t>1</w:t>
      </w:r>
      <w:r w:rsidR="00507065">
        <w:t>-4</w:t>
      </w:r>
      <w:r w:rsidR="00A703E2">
        <w:t>8</w:t>
      </w:r>
      <w:r w:rsidR="00FD7ADF">
        <w:t>4</w:t>
      </w:r>
      <w:r w:rsidR="00507065">
        <w:t>)</w:t>
      </w:r>
    </w:p>
    <w:p w14:paraId="12CE5753" w14:textId="5D294F78" w:rsidR="00507065" w:rsidRDefault="00741BD2" w:rsidP="00507065">
      <w:r>
        <w:t>14</w:t>
      </w:r>
      <w:r w:rsidR="00507065">
        <w:t>. The Second Bank of the United States (48</w:t>
      </w:r>
      <w:r w:rsidR="00FD7ADF">
        <w:t>4</w:t>
      </w:r>
      <w:r w:rsidR="00507065">
        <w:t>-50</w:t>
      </w:r>
      <w:r w:rsidR="00FD7ADF">
        <w:t>8</w:t>
      </w:r>
      <w:r w:rsidR="00507065">
        <w:t>)</w:t>
      </w:r>
    </w:p>
    <w:p w14:paraId="10F8C4C7" w14:textId="27E218B7" w:rsidR="00507065" w:rsidRDefault="00741BD2" w:rsidP="00507065">
      <w:r>
        <w:t>15</w:t>
      </w:r>
      <w:r w:rsidR="00507065">
        <w:t xml:space="preserve">. The </w:t>
      </w:r>
      <w:r w:rsidR="00A703E2">
        <w:t>C</w:t>
      </w:r>
      <w:r w:rsidR="00507065">
        <w:t>ommerce power (5</w:t>
      </w:r>
      <w:r w:rsidR="00FD7ADF">
        <w:t>08</w:t>
      </w:r>
      <w:r w:rsidR="00507065">
        <w:t>-52</w:t>
      </w:r>
      <w:r w:rsidR="00FD7ADF">
        <w:t>8</w:t>
      </w:r>
      <w:r w:rsidR="00507065">
        <w:t>)</w:t>
      </w:r>
    </w:p>
    <w:p w14:paraId="32A1AD8E" w14:textId="59528E10" w:rsidR="00507065" w:rsidRDefault="00741BD2" w:rsidP="00507065">
      <w:r>
        <w:t>16</w:t>
      </w:r>
      <w:r w:rsidR="00A703E2">
        <w:t>. The C</w:t>
      </w:r>
      <w:r w:rsidR="00507065">
        <w:t>ommerce power, continued (52</w:t>
      </w:r>
      <w:r w:rsidR="00FD7ADF">
        <w:t>8</w:t>
      </w:r>
      <w:r w:rsidR="00507065">
        <w:t>-5</w:t>
      </w:r>
      <w:r w:rsidR="00FD7ADF">
        <w:t>50</w:t>
      </w:r>
      <w:r w:rsidR="00507065">
        <w:t>)</w:t>
      </w:r>
    </w:p>
    <w:p w14:paraId="7F8C0151" w14:textId="58864193" w:rsidR="00A703E2" w:rsidRDefault="00A703E2" w:rsidP="00507065">
      <w:r>
        <w:t>17. The Commerce and Necessary &amp; Proper Clauses (5</w:t>
      </w:r>
      <w:r w:rsidR="00FD7ADF">
        <w:t>50</w:t>
      </w:r>
      <w:r>
        <w:t>-57</w:t>
      </w:r>
      <w:r w:rsidR="00FD7ADF">
        <w:t>0</w:t>
      </w:r>
      <w:r>
        <w:t>)</w:t>
      </w:r>
    </w:p>
    <w:p w14:paraId="391B6D5F" w14:textId="349BF7ED" w:rsidR="00507065" w:rsidRDefault="00741BD2" w:rsidP="00507065">
      <w:r>
        <w:t>1</w:t>
      </w:r>
      <w:r w:rsidR="00A703E2">
        <w:t>8</w:t>
      </w:r>
      <w:r w:rsidR="00507065">
        <w:t xml:space="preserve">. </w:t>
      </w:r>
      <w:r w:rsidR="00E51650">
        <w:t>The 10</w:t>
      </w:r>
      <w:r w:rsidR="00E51650" w:rsidRPr="00E51650">
        <w:rPr>
          <w:vertAlign w:val="superscript"/>
        </w:rPr>
        <w:t>th</w:t>
      </w:r>
      <w:r w:rsidR="00E51650">
        <w:t xml:space="preserve"> Amendment (570-595</w:t>
      </w:r>
      <w:r w:rsidR="00507065">
        <w:t>)</w:t>
      </w:r>
    </w:p>
    <w:p w14:paraId="6C3FB38B" w14:textId="52D2AE97" w:rsidR="00507065" w:rsidRDefault="00A703E2" w:rsidP="00507065">
      <w:r>
        <w:lastRenderedPageBreak/>
        <w:t>19</w:t>
      </w:r>
      <w:r w:rsidR="00507065">
        <w:t>. The taxing and spending powers (60</w:t>
      </w:r>
      <w:r w:rsidR="00E51650">
        <w:t>3</w:t>
      </w:r>
      <w:r w:rsidR="00507065">
        <w:t>-62</w:t>
      </w:r>
      <w:r w:rsidR="00E51650">
        <w:t>8</w:t>
      </w:r>
      <w:r w:rsidR="00507065">
        <w:t>)</w:t>
      </w:r>
    </w:p>
    <w:p w14:paraId="62D7DA20" w14:textId="77777777" w:rsidR="00507065" w:rsidRDefault="00A703E2" w:rsidP="00507065">
      <w:r>
        <w:t>20</w:t>
      </w:r>
      <w:r w:rsidR="00507065">
        <w:t>. Synthesis: the commerce, taxing, and necessary and proper powers</w:t>
      </w:r>
    </w:p>
    <w:p w14:paraId="0DD7D691" w14:textId="221B165E" w:rsidR="00507065" w:rsidRDefault="00507065" w:rsidP="00507065">
      <w:r>
        <w:t>(62</w:t>
      </w:r>
      <w:r w:rsidR="00E51650">
        <w:t>8</w:t>
      </w:r>
      <w:r>
        <w:t>-659)</w:t>
      </w:r>
    </w:p>
    <w:p w14:paraId="2C4F4375" w14:textId="77777777" w:rsidR="001E78A5" w:rsidRDefault="001E78A5" w:rsidP="00507065"/>
    <w:p w14:paraId="77DB9D9E" w14:textId="77777777" w:rsidR="00507065" w:rsidRPr="00611112" w:rsidRDefault="00507065" w:rsidP="00507065">
      <w:pPr>
        <w:rPr>
          <w:u w:val="single"/>
        </w:rPr>
      </w:pPr>
      <w:r w:rsidRPr="00611112">
        <w:rPr>
          <w:u w:val="single"/>
        </w:rPr>
        <w:t>Individual Rights</w:t>
      </w:r>
    </w:p>
    <w:p w14:paraId="3F3AA67E" w14:textId="77777777" w:rsidR="00611112" w:rsidRDefault="00611112" w:rsidP="00507065"/>
    <w:p w14:paraId="341262F6" w14:textId="250FBB7F" w:rsidR="00C66AAC" w:rsidRDefault="00741BD2" w:rsidP="007C355C">
      <w:pPr>
        <w:ind w:left="720" w:firstLine="0"/>
      </w:pPr>
      <w:r>
        <w:t>21</w:t>
      </w:r>
      <w:r w:rsidR="00507065">
        <w:t>. Introduction to the Bill of Rights</w:t>
      </w:r>
      <w:r w:rsidR="007C355C">
        <w:t xml:space="preserve"> </w:t>
      </w:r>
      <w:r w:rsidR="00C66AAC">
        <w:t>(813-830)</w:t>
      </w:r>
    </w:p>
    <w:p w14:paraId="4811FF6C" w14:textId="6798B9F8" w:rsidR="007C355C" w:rsidRDefault="00C66AAC" w:rsidP="007C355C">
      <w:pPr>
        <w:ind w:left="720" w:firstLine="0"/>
      </w:pPr>
      <w:r>
        <w:t xml:space="preserve">22. Introduction to the </w:t>
      </w:r>
      <w:r w:rsidR="007C355C">
        <w:t>Reconstruction Amendments</w:t>
      </w:r>
      <w:r w:rsidR="00507065">
        <w:t xml:space="preserve"> (12</w:t>
      </w:r>
      <w:r w:rsidR="00C4431E">
        <w:t>75</w:t>
      </w:r>
      <w:r w:rsidR="007C355C">
        <w:t>-12</w:t>
      </w:r>
      <w:r w:rsidR="00C4431E">
        <w:t>90</w:t>
      </w:r>
      <w:r w:rsidR="007C355C">
        <w:t>)</w:t>
      </w:r>
    </w:p>
    <w:p w14:paraId="7580AF4B" w14:textId="0A521F70" w:rsidR="00507065" w:rsidRDefault="007C355C" w:rsidP="00507065">
      <w:r>
        <w:t>22. Proposing the 14</w:t>
      </w:r>
      <w:r w:rsidRPr="007C355C">
        <w:rPr>
          <w:vertAlign w:val="superscript"/>
        </w:rPr>
        <w:t>th</w:t>
      </w:r>
      <w:r>
        <w:t xml:space="preserve"> Amendment</w:t>
      </w:r>
      <w:r w:rsidR="00507065">
        <w:t xml:space="preserve"> </w:t>
      </w:r>
      <w:r>
        <w:t>(</w:t>
      </w:r>
      <w:r w:rsidR="00507065">
        <w:t>12</w:t>
      </w:r>
      <w:r w:rsidR="00C66AAC">
        <w:t>90</w:t>
      </w:r>
      <w:r w:rsidR="00507065">
        <w:t>-1</w:t>
      </w:r>
      <w:r w:rsidR="00C66AAC">
        <w:t>312</w:t>
      </w:r>
      <w:r w:rsidR="00507065">
        <w:t>)</w:t>
      </w:r>
    </w:p>
    <w:p w14:paraId="64D1C103" w14:textId="030704FC" w:rsidR="00507065" w:rsidRDefault="00741BD2" w:rsidP="00507065">
      <w:r>
        <w:t>2</w:t>
      </w:r>
      <w:r w:rsidR="007C355C">
        <w:t>3</w:t>
      </w:r>
      <w:r w:rsidR="00507065">
        <w:t xml:space="preserve">. </w:t>
      </w:r>
      <w:r w:rsidR="00C66AAC">
        <w:t xml:space="preserve">Early cases: </w:t>
      </w:r>
      <w:proofErr w:type="gramStart"/>
      <w:r w:rsidR="00507065">
        <w:t>Slaughter-House</w:t>
      </w:r>
      <w:proofErr w:type="gramEnd"/>
      <w:r w:rsidR="00507065">
        <w:t xml:space="preserve"> </w:t>
      </w:r>
      <w:r w:rsidR="00C66AAC">
        <w:t xml:space="preserve">and Strauder </w:t>
      </w:r>
      <w:r w:rsidR="00507065">
        <w:t>(1</w:t>
      </w:r>
      <w:r w:rsidR="00C66AAC">
        <w:t>313</w:t>
      </w:r>
      <w:r w:rsidR="00507065">
        <w:t>-13</w:t>
      </w:r>
      <w:r w:rsidR="00C66AAC">
        <w:t>37</w:t>
      </w:r>
      <w:r w:rsidR="00507065">
        <w:t>)</w:t>
      </w:r>
    </w:p>
    <w:p w14:paraId="5DE6782A" w14:textId="53B2A758" w:rsidR="007C355C" w:rsidRDefault="007C355C" w:rsidP="00507065">
      <w:r>
        <w:t>24. C</w:t>
      </w:r>
      <w:r w:rsidR="00C66AAC">
        <w:t xml:space="preserve">ivil Rights Cases and </w:t>
      </w:r>
      <w:proofErr w:type="spellStart"/>
      <w:r w:rsidR="00C66AAC">
        <w:t>Yick</w:t>
      </w:r>
      <w:proofErr w:type="spellEnd"/>
      <w:r w:rsidR="00C66AAC">
        <w:t xml:space="preserve"> Wo</w:t>
      </w:r>
      <w:r>
        <w:t xml:space="preserve"> (13</w:t>
      </w:r>
      <w:r w:rsidR="00C66AAC">
        <w:t>37</w:t>
      </w:r>
      <w:r>
        <w:t>-13</w:t>
      </w:r>
      <w:r w:rsidR="00C66AAC">
        <w:t>55</w:t>
      </w:r>
      <w:r>
        <w:t>)</w:t>
      </w:r>
    </w:p>
    <w:p w14:paraId="6D9CC88F" w14:textId="22D59D4A" w:rsidR="00507065" w:rsidRDefault="00741BD2" w:rsidP="00507065">
      <w:r>
        <w:t>2</w:t>
      </w:r>
      <w:r w:rsidR="007C355C">
        <w:t>5</w:t>
      </w:r>
      <w:r w:rsidR="00507065">
        <w:t>. Plessy and Segregation (13</w:t>
      </w:r>
      <w:r w:rsidR="00C66AAC">
        <w:t>71</w:t>
      </w:r>
      <w:r w:rsidR="00507065">
        <w:t>-13</w:t>
      </w:r>
      <w:r w:rsidR="00C66AAC">
        <w:t>90</w:t>
      </w:r>
      <w:r w:rsidR="00507065">
        <w:t>)</w:t>
      </w:r>
    </w:p>
    <w:p w14:paraId="32C705F8" w14:textId="77777777" w:rsidR="00741BD2" w:rsidRDefault="007C355C" w:rsidP="00741BD2">
      <w:r>
        <w:t>26</w:t>
      </w:r>
      <w:r w:rsidR="00507065">
        <w:t>. Brown and Desegregation (1355-1372, 1381</w:t>
      </w:r>
      <w:r w:rsidR="00741BD2">
        <w:t>)</w:t>
      </w:r>
    </w:p>
    <w:p w14:paraId="183CC3DA" w14:textId="79A02073" w:rsidR="00507065" w:rsidRDefault="007C355C" w:rsidP="00507065">
      <w:r>
        <w:t>27</w:t>
      </w:r>
      <w:r w:rsidR="00741BD2">
        <w:t xml:space="preserve">. </w:t>
      </w:r>
      <w:r w:rsidR="00814974">
        <w:t xml:space="preserve">Brown II, </w:t>
      </w:r>
      <w:r w:rsidR="00741BD2">
        <w:t>Loving, and Washington v. Davis (</w:t>
      </w:r>
      <w:r w:rsidR="00814974">
        <w:t>1405-1424</w:t>
      </w:r>
      <w:r w:rsidR="00741BD2">
        <w:t>)</w:t>
      </w:r>
    </w:p>
    <w:p w14:paraId="6E3243FB" w14:textId="6B691544" w:rsidR="00741BD2" w:rsidRDefault="007C355C" w:rsidP="00507065">
      <w:r>
        <w:t>28</w:t>
      </w:r>
      <w:r w:rsidR="00741BD2">
        <w:t>. Affirmative Action (1</w:t>
      </w:r>
      <w:r w:rsidR="00814974">
        <w:t>424</w:t>
      </w:r>
      <w:r w:rsidR="00741BD2">
        <w:t>-14</w:t>
      </w:r>
      <w:r w:rsidR="00814974">
        <w:t>46</w:t>
      </w:r>
      <w:r w:rsidR="00741BD2">
        <w:t>)</w:t>
      </w:r>
    </w:p>
    <w:p w14:paraId="1966E075" w14:textId="75044570" w:rsidR="00507065" w:rsidRDefault="007C355C" w:rsidP="00507065">
      <w:r>
        <w:t>29</w:t>
      </w:r>
      <w:r w:rsidR="00507065">
        <w:t>. Sex discrimination (14</w:t>
      </w:r>
      <w:r w:rsidR="00814974">
        <w:t>63, 1472</w:t>
      </w:r>
      <w:r w:rsidR="00507065">
        <w:t>-14</w:t>
      </w:r>
      <w:r w:rsidR="00814974">
        <w:t>95</w:t>
      </w:r>
      <w:r w:rsidR="00507065">
        <w:t>)</w:t>
      </w:r>
    </w:p>
    <w:p w14:paraId="1ABDAE1D" w14:textId="1EA301C3" w:rsidR="00507065" w:rsidRDefault="00741BD2" w:rsidP="00507065">
      <w:r>
        <w:t>3</w:t>
      </w:r>
      <w:r w:rsidR="007C355C">
        <w:t>0</w:t>
      </w:r>
      <w:r w:rsidR="00507065">
        <w:t xml:space="preserve">. </w:t>
      </w:r>
      <w:r w:rsidR="00657C6F">
        <w:t>Due process and the rise of s</w:t>
      </w:r>
      <w:r w:rsidR="00507065">
        <w:t>ubstantive due process (15</w:t>
      </w:r>
      <w:r w:rsidR="00657C6F">
        <w:t>07-top of 1513, 1552-1569</w:t>
      </w:r>
      <w:r w:rsidR="00507065">
        <w:t>)</w:t>
      </w:r>
    </w:p>
    <w:p w14:paraId="79CD5E8E" w14:textId="0B504CCB" w:rsidR="00507065" w:rsidRDefault="00741BD2" w:rsidP="00507065">
      <w:r>
        <w:t>3</w:t>
      </w:r>
      <w:r w:rsidR="007C355C">
        <w:t>1</w:t>
      </w:r>
      <w:r w:rsidR="00507065">
        <w:t xml:space="preserve">. </w:t>
      </w:r>
      <w:r w:rsidR="00657C6F">
        <w:t>The fall and ris</w:t>
      </w:r>
      <w:r w:rsidR="006A2EC5">
        <w:t>e</w:t>
      </w:r>
      <w:r w:rsidR="00657C6F">
        <w:t xml:space="preserve"> again of s</w:t>
      </w:r>
      <w:r w:rsidR="00507065">
        <w:t>ubstantive due process (15</w:t>
      </w:r>
      <w:r w:rsidR="00657C6F">
        <w:t>69</w:t>
      </w:r>
      <w:r w:rsidR="00507065">
        <w:t>-15</w:t>
      </w:r>
      <w:r w:rsidR="00657C6F">
        <w:t>93</w:t>
      </w:r>
      <w:r w:rsidR="00507065">
        <w:t>)</w:t>
      </w:r>
    </w:p>
    <w:p w14:paraId="56B16D7D" w14:textId="6DB44A0A" w:rsidR="00507065" w:rsidRDefault="007C355C" w:rsidP="00507065">
      <w:r>
        <w:t>32</w:t>
      </w:r>
      <w:r w:rsidR="00507065">
        <w:t xml:space="preserve">. </w:t>
      </w:r>
      <w:r w:rsidR="00657C6F">
        <w:t>Abortion and Roe</w:t>
      </w:r>
      <w:r w:rsidR="00507065">
        <w:t xml:space="preserve"> (15</w:t>
      </w:r>
      <w:r w:rsidR="00657C6F">
        <w:t>93</w:t>
      </w:r>
      <w:r w:rsidR="00507065">
        <w:t>-1</w:t>
      </w:r>
      <w:r w:rsidR="00657C6F">
        <w:t>608</w:t>
      </w:r>
      <w:r w:rsidR="00507065">
        <w:t>)</w:t>
      </w:r>
    </w:p>
    <w:p w14:paraId="6FC230A5" w14:textId="29AEB91B" w:rsidR="000C6072" w:rsidRDefault="007C355C" w:rsidP="00507065">
      <w:r>
        <w:t>33</w:t>
      </w:r>
      <w:r w:rsidR="00507065">
        <w:t xml:space="preserve">. </w:t>
      </w:r>
      <w:r w:rsidR="00657C6F">
        <w:t>Abortion and Casey</w:t>
      </w:r>
      <w:r w:rsidR="00507065">
        <w:t xml:space="preserve"> (</w:t>
      </w:r>
      <w:r w:rsidR="00657C6F">
        <w:t>1608-1640</w:t>
      </w:r>
      <w:r w:rsidR="00507065">
        <w:t>)</w:t>
      </w:r>
    </w:p>
    <w:p w14:paraId="07D11ACA" w14:textId="0488C9EA" w:rsidR="005152A3" w:rsidRDefault="007C355C" w:rsidP="00507065">
      <w:r>
        <w:t>34</w:t>
      </w:r>
      <w:r w:rsidR="005152A3">
        <w:t xml:space="preserve">. </w:t>
      </w:r>
      <w:r w:rsidR="00657C6F">
        <w:t>The Methodology of Substantive Due Process</w:t>
      </w:r>
      <w:r w:rsidR="005152A3">
        <w:t xml:space="preserve"> (16</w:t>
      </w:r>
      <w:r w:rsidR="00657C6F">
        <w:t>40-1676</w:t>
      </w:r>
      <w:r w:rsidR="005152A3">
        <w:t>)</w:t>
      </w:r>
    </w:p>
    <w:p w14:paraId="7BFD59C6" w14:textId="13F8082E" w:rsidR="005152A3" w:rsidRDefault="007C355C" w:rsidP="00507065">
      <w:r>
        <w:t>35</w:t>
      </w:r>
      <w:r w:rsidR="005152A3">
        <w:t xml:space="preserve">. </w:t>
      </w:r>
      <w:r w:rsidR="00657C6F">
        <w:t xml:space="preserve">Congressional Enforcement Power </w:t>
      </w:r>
      <w:r w:rsidR="005152A3">
        <w:t>(16</w:t>
      </w:r>
      <w:r w:rsidR="00342F3C">
        <w:t>76</w:t>
      </w:r>
      <w:r w:rsidR="005152A3">
        <w:t>-16</w:t>
      </w:r>
      <w:r w:rsidR="00342F3C">
        <w:t>96</w:t>
      </w:r>
      <w:r w:rsidR="005152A3">
        <w:t>)</w:t>
      </w:r>
    </w:p>
    <w:sectPr w:rsidR="0051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65"/>
    <w:rsid w:val="0001427B"/>
    <w:rsid w:val="00016BB2"/>
    <w:rsid w:val="00075686"/>
    <w:rsid w:val="000D40B6"/>
    <w:rsid w:val="000E1493"/>
    <w:rsid w:val="00122538"/>
    <w:rsid w:val="001B18B8"/>
    <w:rsid w:val="001E78A5"/>
    <w:rsid w:val="00204857"/>
    <w:rsid w:val="0024205B"/>
    <w:rsid w:val="0024305A"/>
    <w:rsid w:val="00265810"/>
    <w:rsid w:val="0027339B"/>
    <w:rsid w:val="002D62BE"/>
    <w:rsid w:val="002D69FD"/>
    <w:rsid w:val="00303005"/>
    <w:rsid w:val="00304A15"/>
    <w:rsid w:val="00332D47"/>
    <w:rsid w:val="00342F3C"/>
    <w:rsid w:val="003E72BB"/>
    <w:rsid w:val="00445188"/>
    <w:rsid w:val="004C7E3C"/>
    <w:rsid w:val="00507065"/>
    <w:rsid w:val="005152A3"/>
    <w:rsid w:val="005205FC"/>
    <w:rsid w:val="0054330B"/>
    <w:rsid w:val="005464BE"/>
    <w:rsid w:val="005A6976"/>
    <w:rsid w:val="005B3A1A"/>
    <w:rsid w:val="00602DEF"/>
    <w:rsid w:val="00604B27"/>
    <w:rsid w:val="00611112"/>
    <w:rsid w:val="00657C6F"/>
    <w:rsid w:val="00670F4C"/>
    <w:rsid w:val="006A2EC5"/>
    <w:rsid w:val="006D74E3"/>
    <w:rsid w:val="006D7E15"/>
    <w:rsid w:val="00741BD2"/>
    <w:rsid w:val="00760074"/>
    <w:rsid w:val="00762210"/>
    <w:rsid w:val="00794720"/>
    <w:rsid w:val="007C355C"/>
    <w:rsid w:val="00814974"/>
    <w:rsid w:val="00891DBA"/>
    <w:rsid w:val="00896DB0"/>
    <w:rsid w:val="008D2ABB"/>
    <w:rsid w:val="0097420A"/>
    <w:rsid w:val="00982A7D"/>
    <w:rsid w:val="009F5E89"/>
    <w:rsid w:val="00A068FA"/>
    <w:rsid w:val="00A22182"/>
    <w:rsid w:val="00A53AA0"/>
    <w:rsid w:val="00A703E2"/>
    <w:rsid w:val="00AE21B9"/>
    <w:rsid w:val="00C14549"/>
    <w:rsid w:val="00C4431E"/>
    <w:rsid w:val="00C66AAC"/>
    <w:rsid w:val="00D85932"/>
    <w:rsid w:val="00D96FF0"/>
    <w:rsid w:val="00E067BC"/>
    <w:rsid w:val="00E51650"/>
    <w:rsid w:val="00E57D83"/>
    <w:rsid w:val="00E60F03"/>
    <w:rsid w:val="00E86BD8"/>
    <w:rsid w:val="00F623B1"/>
    <w:rsid w:val="00F654AA"/>
    <w:rsid w:val="00F776B6"/>
    <w:rsid w:val="00FD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90B1"/>
  <w15:docId w15:val="{9EE59059-1900-407D-A788-C27DB2B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character" w:styleId="Hyperlink">
    <w:name w:val="Hyperlink"/>
    <w:basedOn w:val="DefaultParagraphFont"/>
    <w:uiPriority w:val="99"/>
    <w:unhideWhenUsed/>
    <w:rsid w:val="00265810"/>
    <w:rPr>
      <w:color w:val="0000FF" w:themeColor="hyperlink"/>
      <w:u w:val="single"/>
    </w:rPr>
  </w:style>
  <w:style w:type="character" w:styleId="UnresolvedMention">
    <w:name w:val="Unresolved Mention"/>
    <w:basedOn w:val="DefaultParagraphFont"/>
    <w:uiPriority w:val="99"/>
    <w:semiHidden/>
    <w:unhideWhenUsed/>
    <w:rsid w:val="000D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tter@ufl.edu" TargetMode="External"/><Relationship Id="rId13" Type="http://schemas.openxmlformats.org/officeDocument/2006/relationships/hyperlink" Target="https://ufhealth.org/emergency-room-trauma-center" TargetMode="Externa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police.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istrar.ufl.edu/catalog/policies/regulationgrades.html" TargetMode="External"/><Relationship Id="rId11" Type="http://schemas.openxmlformats.org/officeDocument/2006/relationships/hyperlink" Target="https://shcc.ufl.edu/" TargetMode="External"/><Relationship Id="rId5" Type="http://schemas.openxmlformats.org/officeDocument/2006/relationships/hyperlink" Target="mailto:jstinneford@law.ufl.edu" TargetMode="External"/><Relationship Id="rId15" Type="http://schemas.openxmlformats.org/officeDocument/2006/relationships/fontTable" Target="fontTable.xml"/><Relationship Id="rId10" Type="http://schemas.openxmlformats.org/officeDocument/2006/relationships/hyperlink" Target="https://counseling.ufl.edu/" TargetMode="External"/><Relationship Id="rId4" Type="http://schemas.openxmlformats.org/officeDocument/2006/relationships/webSettings" Target="webSettings.xml"/><Relationship Id="rId9" Type="http://schemas.openxmlformats.org/officeDocument/2006/relationships/hyperlink" Target="https://umatter.ufl.edu/" TargetMode="External"/><Relationship Id="rId14"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2547</Words>
  <Characters>14165</Characters>
  <Application>Microsoft Office Word</Application>
  <DocSecurity>4</DocSecurity>
  <Lines>262</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McIlhenny, Ruth M.</cp:lastModifiedBy>
  <cp:revision>2</cp:revision>
  <dcterms:created xsi:type="dcterms:W3CDTF">2022-01-06T12:46:00Z</dcterms:created>
  <dcterms:modified xsi:type="dcterms:W3CDTF">2022-01-06T12:46:00Z</dcterms:modified>
</cp:coreProperties>
</file>