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67797291" w:rsidR="00DC571D" w:rsidRPr="00C030DB" w:rsidRDefault="00077835" w:rsidP="00DC571D">
      <w:pPr>
        <w:spacing w:line="259" w:lineRule="auto"/>
        <w:ind w:left="-90"/>
        <w:jc w:val="center"/>
        <w:rPr>
          <w:bCs/>
          <w:color w:val="000000" w:themeColor="text1"/>
        </w:rPr>
      </w:pPr>
      <w:r>
        <w:rPr>
          <w:b/>
          <w:color w:val="000000" w:themeColor="text1"/>
        </w:rPr>
        <w:t>THE LAW OF CAMPAIGNS: POLITICAL AND ELECTION LAW</w:t>
      </w:r>
    </w:p>
    <w:p w14:paraId="5352C854" w14:textId="77777777" w:rsidR="00DC571D" w:rsidRPr="00C030DB" w:rsidRDefault="00DC571D" w:rsidP="00DC571D">
      <w:pPr>
        <w:spacing w:after="8" w:line="265" w:lineRule="auto"/>
        <w:ind w:left="1791" w:right="1718"/>
        <w:jc w:val="center"/>
        <w:rPr>
          <w:b/>
          <w:color w:val="000000" w:themeColor="text1"/>
          <w:sz w:val="22"/>
          <w:szCs w:val="22"/>
        </w:rPr>
      </w:pPr>
      <w:r w:rsidRPr="00C030DB">
        <w:rPr>
          <w:b/>
          <w:color w:val="000000" w:themeColor="text1"/>
          <w:sz w:val="22"/>
          <w:szCs w:val="22"/>
        </w:rPr>
        <w:t xml:space="preserve">UNIVERSITY OF FLORIDA LEVIN COLLEGE OF LAW </w:t>
      </w:r>
    </w:p>
    <w:p w14:paraId="1C42F52C" w14:textId="392691E9" w:rsidR="001E2603" w:rsidRPr="00F335E2" w:rsidRDefault="00C030DB" w:rsidP="0044543F">
      <w:pPr>
        <w:spacing w:after="8" w:line="265" w:lineRule="auto"/>
        <w:ind w:left="1791" w:right="1718"/>
        <w:jc w:val="center"/>
        <w:rPr>
          <w:b/>
          <w:smallCaps/>
          <w:sz w:val="22"/>
          <w:szCs w:val="22"/>
        </w:rPr>
      </w:pPr>
      <w:r w:rsidRPr="00C030DB">
        <w:rPr>
          <w:b/>
          <w:smallCaps/>
          <w:color w:val="000000" w:themeColor="text1"/>
          <w:sz w:val="22"/>
          <w:szCs w:val="22"/>
        </w:rPr>
        <w:t>SPRING 2024</w:t>
      </w:r>
      <w:r w:rsidR="00AA2DEF" w:rsidRPr="00AA2DEF">
        <w:rPr>
          <w:b/>
          <w:smallCaps/>
          <w:color w:val="C00000"/>
          <w:sz w:val="22"/>
          <w:szCs w:val="22"/>
        </w:rPr>
        <w:t xml:space="preserve"> </w:t>
      </w:r>
      <w:r w:rsidR="00DC571D" w:rsidRPr="00F335E2">
        <w:rPr>
          <w:b/>
          <w:smallCaps/>
          <w:sz w:val="22"/>
          <w:szCs w:val="22"/>
        </w:rPr>
        <w:t>SYLLABUS – LAW</w:t>
      </w:r>
      <w:r w:rsidR="00C50C4B" w:rsidRPr="00F335E2">
        <w:rPr>
          <w:b/>
          <w:smallCaps/>
          <w:sz w:val="22"/>
          <w:szCs w:val="22"/>
        </w:rPr>
        <w:t xml:space="preserve"> </w:t>
      </w:r>
      <w:r w:rsidR="00561911" w:rsidRPr="00F335E2">
        <w:rPr>
          <w:b/>
          <w:smallCaps/>
          <w:color w:val="C00000"/>
          <w:sz w:val="22"/>
          <w:szCs w:val="22"/>
        </w:rPr>
        <w:t>XXXX</w:t>
      </w:r>
      <w:r w:rsidR="00DC571D" w:rsidRPr="00F335E2">
        <w:rPr>
          <w:b/>
          <w:smallCaps/>
          <w:sz w:val="22"/>
          <w:szCs w:val="22"/>
        </w:rPr>
        <w:t xml:space="preserve"> – </w:t>
      </w:r>
      <w:r w:rsidR="00561911" w:rsidRPr="00F335E2">
        <w:rPr>
          <w:b/>
          <w:smallCaps/>
          <w:sz w:val="22"/>
          <w:szCs w:val="22"/>
        </w:rPr>
        <w:t>#</w:t>
      </w:r>
      <w:r w:rsidR="00DC571D" w:rsidRPr="00F335E2">
        <w:rPr>
          <w:b/>
          <w:smallCaps/>
          <w:sz w:val="22"/>
          <w:szCs w:val="22"/>
        </w:rPr>
        <w:t xml:space="preserve"> CREDITS </w:t>
      </w:r>
    </w:p>
    <w:p w14:paraId="6A1B78BB" w14:textId="77777777" w:rsidR="0044543F" w:rsidRPr="00F335E2" w:rsidRDefault="0044543F" w:rsidP="0044543F">
      <w:pPr>
        <w:spacing w:after="8" w:line="265" w:lineRule="auto"/>
        <w:ind w:left="1791" w:right="1718"/>
        <w:jc w:val="center"/>
        <w:rPr>
          <w:b/>
          <w:sz w:val="22"/>
          <w:szCs w:val="22"/>
        </w:rPr>
      </w:pPr>
    </w:p>
    <w:p w14:paraId="1A8C73F7" w14:textId="77777777" w:rsidR="00C030DB" w:rsidRDefault="006A5D34" w:rsidP="006A5D34">
      <w:pPr>
        <w:rPr>
          <w:sz w:val="22"/>
          <w:szCs w:val="22"/>
        </w:rPr>
      </w:pPr>
      <w:r w:rsidRPr="001E345D">
        <w:rPr>
          <w:b/>
          <w:bCs/>
          <w:sz w:val="22"/>
          <w:szCs w:val="22"/>
        </w:rPr>
        <w:t>Professor</w:t>
      </w:r>
      <w:r w:rsidR="00C030DB">
        <w:rPr>
          <w:sz w:val="22"/>
          <w:szCs w:val="22"/>
        </w:rPr>
        <w:t>:</w:t>
      </w:r>
    </w:p>
    <w:p w14:paraId="47E47726" w14:textId="3D57330E" w:rsidR="006A5D34" w:rsidRDefault="00EC31B5" w:rsidP="006A5D34">
      <w:pPr>
        <w:rPr>
          <w:sz w:val="22"/>
          <w:szCs w:val="22"/>
        </w:rPr>
      </w:pPr>
      <w:r>
        <w:rPr>
          <w:sz w:val="22"/>
          <w:szCs w:val="22"/>
        </w:rPr>
        <w:t>Jessica Furst Johnson</w:t>
      </w:r>
    </w:p>
    <w:p w14:paraId="2153E041" w14:textId="7654F3A1" w:rsidR="00C030DB" w:rsidRPr="00F335E2" w:rsidRDefault="00EC31B5" w:rsidP="006A5D34">
      <w:pPr>
        <w:rPr>
          <w:sz w:val="22"/>
          <w:szCs w:val="22"/>
        </w:rPr>
      </w:pPr>
      <w:r>
        <w:rPr>
          <w:sz w:val="22"/>
          <w:szCs w:val="22"/>
        </w:rPr>
        <w:t>Partner, Holtzman Vogel Baran Torchinsky &amp; Josefiak PLLC</w:t>
      </w:r>
    </w:p>
    <w:p w14:paraId="17A3E66B" w14:textId="414E9D95" w:rsidR="006A5D34" w:rsidRPr="00F335E2" w:rsidRDefault="006A5D34" w:rsidP="006A5D34">
      <w:pPr>
        <w:rPr>
          <w:sz w:val="22"/>
          <w:szCs w:val="22"/>
        </w:rPr>
      </w:pPr>
      <w:r w:rsidRPr="001E345D">
        <w:rPr>
          <w:b/>
          <w:bCs/>
          <w:sz w:val="22"/>
          <w:szCs w:val="22"/>
        </w:rPr>
        <w:t>Phone</w:t>
      </w:r>
      <w:r w:rsidRPr="00F335E2">
        <w:rPr>
          <w:sz w:val="22"/>
          <w:szCs w:val="22"/>
        </w:rPr>
        <w:t xml:space="preserve">: </w:t>
      </w:r>
      <w:r w:rsidR="00EC31B5">
        <w:rPr>
          <w:color w:val="000000" w:themeColor="text1"/>
          <w:sz w:val="22"/>
          <w:szCs w:val="22"/>
          <w:lang w:eastAsia="zh-CN"/>
        </w:rPr>
        <w:t>202.290.0381</w:t>
      </w:r>
    </w:p>
    <w:p w14:paraId="05CB6241" w14:textId="7E5B74F9" w:rsidR="006A5D34" w:rsidRPr="007F76A0" w:rsidRDefault="006A5D34" w:rsidP="006A5D34">
      <w:pPr>
        <w:rPr>
          <w:color w:val="000000" w:themeColor="text1"/>
          <w:sz w:val="22"/>
          <w:szCs w:val="22"/>
        </w:rPr>
      </w:pPr>
      <w:r w:rsidRPr="001E345D">
        <w:rPr>
          <w:b/>
          <w:bCs/>
          <w:sz w:val="22"/>
          <w:szCs w:val="22"/>
        </w:rPr>
        <w:t>Email</w:t>
      </w:r>
      <w:r w:rsidRPr="007F76A0">
        <w:rPr>
          <w:color w:val="000000" w:themeColor="text1"/>
          <w:sz w:val="22"/>
          <w:szCs w:val="22"/>
        </w:rPr>
        <w:t xml:space="preserve">: </w:t>
      </w:r>
      <w:r w:rsidR="00EC31B5">
        <w:rPr>
          <w:color w:val="000000" w:themeColor="text1"/>
          <w:sz w:val="22"/>
          <w:szCs w:val="22"/>
          <w:lang w:eastAsia="zh-CN"/>
        </w:rPr>
        <w:t>jessica@holtzmanvogel.com</w:t>
      </w:r>
    </w:p>
    <w:p w14:paraId="668500BF" w14:textId="7C01F319" w:rsidR="006A5D34" w:rsidRPr="007F76A0" w:rsidRDefault="006A5D34" w:rsidP="00561911">
      <w:pPr>
        <w:rPr>
          <w:color w:val="000000" w:themeColor="text1"/>
          <w:sz w:val="22"/>
          <w:szCs w:val="22"/>
          <w:lang w:eastAsia="zh-CN"/>
        </w:rPr>
      </w:pPr>
      <w:r w:rsidRPr="001E345D">
        <w:rPr>
          <w:b/>
          <w:bCs/>
          <w:color w:val="000000" w:themeColor="text1"/>
          <w:sz w:val="22"/>
          <w:szCs w:val="22"/>
        </w:rPr>
        <w:t>Office Hours</w:t>
      </w:r>
      <w:r w:rsidRPr="007F76A0">
        <w:rPr>
          <w:color w:val="000000" w:themeColor="text1"/>
          <w:sz w:val="22"/>
          <w:szCs w:val="22"/>
        </w:rPr>
        <w:t xml:space="preserve">: </w:t>
      </w:r>
      <w:r w:rsidR="00C030DB" w:rsidRPr="007F76A0">
        <w:rPr>
          <w:color w:val="000000" w:themeColor="text1"/>
          <w:sz w:val="22"/>
          <w:szCs w:val="22"/>
          <w:lang w:eastAsia="zh-CN"/>
        </w:rPr>
        <w:t xml:space="preserve">I </w:t>
      </w:r>
      <w:r w:rsidR="00A47881">
        <w:rPr>
          <w:color w:val="000000" w:themeColor="text1"/>
          <w:sz w:val="22"/>
          <w:szCs w:val="22"/>
          <w:lang w:eastAsia="zh-CN"/>
        </w:rPr>
        <w:t xml:space="preserve">be available </w:t>
      </w:r>
      <w:r w:rsidR="00C030DB" w:rsidRPr="007F76A0">
        <w:rPr>
          <w:color w:val="000000" w:themeColor="text1"/>
          <w:sz w:val="22"/>
          <w:szCs w:val="22"/>
          <w:lang w:eastAsia="zh-CN"/>
        </w:rPr>
        <w:t xml:space="preserve">for in-person office hours </w:t>
      </w:r>
      <w:r w:rsidR="00A47881">
        <w:rPr>
          <w:color w:val="000000" w:themeColor="text1"/>
          <w:sz w:val="22"/>
          <w:szCs w:val="22"/>
          <w:lang w:eastAsia="zh-CN"/>
        </w:rPr>
        <w:t xml:space="preserve">on Tuesday from 2-3pm and </w:t>
      </w:r>
      <w:r w:rsidR="00EC31B5">
        <w:rPr>
          <w:color w:val="000000" w:themeColor="text1"/>
          <w:sz w:val="22"/>
          <w:szCs w:val="22"/>
          <w:lang w:eastAsia="zh-CN"/>
        </w:rPr>
        <w:t>Wednesday</w:t>
      </w:r>
      <w:r w:rsidR="00A47881">
        <w:rPr>
          <w:color w:val="000000" w:themeColor="text1"/>
          <w:sz w:val="22"/>
          <w:szCs w:val="22"/>
          <w:lang w:eastAsia="zh-CN"/>
        </w:rPr>
        <w:t xml:space="preserve"> from 2-3pm</w:t>
      </w:r>
      <w:r w:rsidR="00C030DB" w:rsidRPr="007F76A0">
        <w:rPr>
          <w:color w:val="000000" w:themeColor="text1"/>
          <w:sz w:val="22"/>
          <w:szCs w:val="22"/>
          <w:lang w:eastAsia="zh-CN"/>
        </w:rPr>
        <w:t xml:space="preserve"> </w:t>
      </w:r>
      <w:proofErr w:type="gramStart"/>
      <w:r w:rsidR="007F76A0">
        <w:rPr>
          <w:color w:val="000000" w:themeColor="text1"/>
          <w:sz w:val="22"/>
          <w:szCs w:val="22"/>
          <w:lang w:eastAsia="zh-CN"/>
        </w:rPr>
        <w:t xml:space="preserve">and </w:t>
      </w:r>
      <w:r w:rsidR="00A47881">
        <w:rPr>
          <w:color w:val="000000" w:themeColor="text1"/>
          <w:sz w:val="22"/>
          <w:szCs w:val="22"/>
          <w:lang w:eastAsia="zh-CN"/>
        </w:rPr>
        <w:t>also</w:t>
      </w:r>
      <w:proofErr w:type="gramEnd"/>
      <w:r w:rsidR="00A47881">
        <w:rPr>
          <w:color w:val="000000" w:themeColor="text1"/>
          <w:sz w:val="22"/>
          <w:szCs w:val="22"/>
          <w:lang w:eastAsia="zh-CN"/>
        </w:rPr>
        <w:t xml:space="preserve"> </w:t>
      </w:r>
      <w:r w:rsidR="00C030DB" w:rsidRPr="007F76A0">
        <w:rPr>
          <w:color w:val="000000" w:themeColor="text1"/>
          <w:sz w:val="22"/>
          <w:szCs w:val="22"/>
          <w:lang w:eastAsia="zh-CN"/>
        </w:rPr>
        <w:t>be available by appointment.</w:t>
      </w:r>
    </w:p>
    <w:p w14:paraId="177A94E1" w14:textId="77777777" w:rsidR="006A5D34" w:rsidRPr="00F335E2" w:rsidRDefault="006A5D34" w:rsidP="006A5D34">
      <w:pPr>
        <w:rPr>
          <w:sz w:val="22"/>
          <w:szCs w:val="22"/>
        </w:rPr>
      </w:pPr>
    </w:p>
    <w:p w14:paraId="329582A2" w14:textId="6E4D75F8" w:rsidR="00242088" w:rsidRPr="00F335E2" w:rsidRDefault="006A5D34" w:rsidP="00242088">
      <w:pPr>
        <w:shd w:val="clear" w:color="auto" w:fill="FFFFFF"/>
        <w:rPr>
          <w:color w:val="C00000"/>
          <w:sz w:val="22"/>
          <w:szCs w:val="22"/>
          <w:lang w:eastAsia="zh-CN"/>
        </w:rPr>
      </w:pPr>
      <w:r w:rsidRPr="00F335E2">
        <w:rPr>
          <w:b/>
          <w:sz w:val="22"/>
          <w:szCs w:val="22"/>
          <w:u w:val="single"/>
        </w:rPr>
        <w:t>MEETING TIME</w:t>
      </w:r>
      <w:r w:rsidR="00242088" w:rsidRPr="00E1565F">
        <w:rPr>
          <w:bCs/>
          <w:sz w:val="22"/>
          <w:szCs w:val="22"/>
        </w:rPr>
        <w:t xml:space="preserve">: </w:t>
      </w:r>
      <w:r w:rsidR="00AF48CD">
        <w:rPr>
          <w:bCs/>
          <w:sz w:val="22"/>
          <w:szCs w:val="22"/>
        </w:rPr>
        <w:t>Monday</w:t>
      </w:r>
      <w:r w:rsidR="00A47881">
        <w:rPr>
          <w:bCs/>
          <w:sz w:val="22"/>
          <w:szCs w:val="22"/>
        </w:rPr>
        <w:t xml:space="preserve">, </w:t>
      </w:r>
      <w:r w:rsidR="00E1565F" w:rsidRPr="00E1565F">
        <w:rPr>
          <w:bCs/>
          <w:sz w:val="22"/>
          <w:szCs w:val="22"/>
        </w:rPr>
        <w:t>9:00a-1</w:t>
      </w:r>
      <w:r w:rsidR="00A47881">
        <w:rPr>
          <w:bCs/>
          <w:sz w:val="22"/>
          <w:szCs w:val="22"/>
        </w:rPr>
        <w:t xml:space="preserve">:00p; Tuesday, 9:00a-12:00p; Wednesday, </w:t>
      </w:r>
      <w:r w:rsidR="00A47881" w:rsidRPr="00E1565F">
        <w:rPr>
          <w:bCs/>
          <w:sz w:val="22"/>
          <w:szCs w:val="22"/>
        </w:rPr>
        <w:t>9:00a-1</w:t>
      </w:r>
      <w:r w:rsidR="00A47881">
        <w:rPr>
          <w:bCs/>
          <w:sz w:val="22"/>
          <w:szCs w:val="22"/>
        </w:rPr>
        <w:t>:00p; Thursday, 9:00a-12:00p.</w:t>
      </w:r>
    </w:p>
    <w:p w14:paraId="1919CD7C" w14:textId="77777777" w:rsidR="00EC31B5" w:rsidRDefault="00EC31B5" w:rsidP="00242088">
      <w:pPr>
        <w:rPr>
          <w:b/>
          <w:sz w:val="22"/>
          <w:szCs w:val="22"/>
          <w:u w:val="single"/>
        </w:rPr>
      </w:pPr>
    </w:p>
    <w:p w14:paraId="38422F12" w14:textId="224EFC67" w:rsidR="006A5D34" w:rsidRPr="00F335E2" w:rsidRDefault="006A5D34" w:rsidP="00242088">
      <w:pPr>
        <w:rPr>
          <w:sz w:val="22"/>
          <w:szCs w:val="22"/>
          <w:u w:val="single"/>
        </w:rPr>
      </w:pPr>
      <w:r w:rsidRPr="00F335E2">
        <w:rPr>
          <w:b/>
          <w:sz w:val="22"/>
          <w:szCs w:val="22"/>
          <w:u w:val="single"/>
        </w:rPr>
        <w:t>LOCATION</w:t>
      </w:r>
      <w:r w:rsidR="00242088" w:rsidRPr="00F335E2">
        <w:rPr>
          <w:b/>
          <w:sz w:val="22"/>
          <w:szCs w:val="22"/>
          <w:u w:val="single"/>
        </w:rPr>
        <w:t>:</w:t>
      </w:r>
      <w:r w:rsidRPr="00F335E2">
        <w:rPr>
          <w:sz w:val="22"/>
          <w:szCs w:val="22"/>
          <w:u w:val="single"/>
        </w:rPr>
        <w:t xml:space="preserve"> </w:t>
      </w:r>
      <w:r w:rsidR="00A47881" w:rsidRPr="00A47881">
        <w:rPr>
          <w:color w:val="000000" w:themeColor="text1"/>
          <w:sz w:val="22"/>
          <w:szCs w:val="22"/>
          <w:lang w:eastAsia="zh-CN"/>
        </w:rPr>
        <w:t>HH-360</w:t>
      </w:r>
    </w:p>
    <w:p w14:paraId="154C7CCF" w14:textId="77777777" w:rsidR="006A5D34" w:rsidRPr="00F335E2" w:rsidRDefault="006A5D34" w:rsidP="006A5D34">
      <w:pPr>
        <w:rPr>
          <w:sz w:val="22"/>
          <w:szCs w:val="22"/>
        </w:rPr>
      </w:pPr>
    </w:p>
    <w:p w14:paraId="5373273B" w14:textId="5317A05A" w:rsidR="00B47272" w:rsidRPr="00E72C37" w:rsidRDefault="006A5D34" w:rsidP="00B47272">
      <w:pPr>
        <w:rPr>
          <w:bCs/>
          <w:sz w:val="22"/>
          <w:szCs w:val="22"/>
        </w:rPr>
      </w:pPr>
      <w:r w:rsidRPr="00F335E2">
        <w:rPr>
          <w:b/>
          <w:sz w:val="22"/>
          <w:szCs w:val="22"/>
          <w:u w:val="single"/>
        </w:rPr>
        <w:t>COURSE DESCRIPTION</w:t>
      </w:r>
      <w:r w:rsidR="004A4C6F" w:rsidRPr="00F335E2">
        <w:rPr>
          <w:b/>
          <w:sz w:val="22"/>
          <w:szCs w:val="22"/>
          <w:u w:val="single"/>
        </w:rPr>
        <w:t xml:space="preserve"> AND OBJECTIVES</w:t>
      </w:r>
      <w:r w:rsidR="00242088" w:rsidRPr="00F335E2">
        <w:rPr>
          <w:b/>
          <w:sz w:val="22"/>
          <w:szCs w:val="22"/>
          <w:u w:val="single"/>
        </w:rPr>
        <w:t>:</w:t>
      </w:r>
      <w:r w:rsidR="00E72C37">
        <w:rPr>
          <w:b/>
          <w:sz w:val="22"/>
          <w:szCs w:val="22"/>
          <w:u w:val="single"/>
        </w:rPr>
        <w:t xml:space="preserve"> </w:t>
      </w:r>
      <w:r w:rsidR="00E72C37">
        <w:rPr>
          <w:bCs/>
          <w:sz w:val="22"/>
          <w:szCs w:val="22"/>
        </w:rPr>
        <w:t xml:space="preserve">Political law, and more specifically the study and practice of the authorities in the world of campaign finance and election administration, is certainly a niche field, and one that has received relatively little recent attention prior to the 2020 election. While many Americans go to the polls and vote for candidates without giving much thought </w:t>
      </w:r>
      <w:r w:rsidR="00F86DC7">
        <w:rPr>
          <w:bCs/>
          <w:sz w:val="22"/>
          <w:szCs w:val="22"/>
        </w:rPr>
        <w:t>to the path candidates navigate to get to that point</w:t>
      </w:r>
      <w:r w:rsidR="00E72C37">
        <w:rPr>
          <w:bCs/>
          <w:sz w:val="22"/>
          <w:szCs w:val="22"/>
        </w:rPr>
        <w:t>, the process of declaring candidacy, campaigning for office, and winning (or losing!) an election is truly a legal minefield. This course will cover the legal issues that practitioners advising political candidates and committees face and will expl</w:t>
      </w:r>
      <w:r w:rsidR="00F86DC7">
        <w:rPr>
          <w:bCs/>
          <w:sz w:val="22"/>
          <w:szCs w:val="22"/>
        </w:rPr>
        <w:t>ore the relevant authorities in the space.</w:t>
      </w:r>
      <w:r w:rsidR="00E72C37">
        <w:rPr>
          <w:bCs/>
          <w:sz w:val="22"/>
          <w:szCs w:val="22"/>
        </w:rPr>
        <w:t xml:space="preserve">  </w:t>
      </w:r>
    </w:p>
    <w:p w14:paraId="61212C92" w14:textId="77777777" w:rsidR="00561911" w:rsidRPr="00F335E2" w:rsidRDefault="00561911" w:rsidP="006A5D34">
      <w:pPr>
        <w:rPr>
          <w:b/>
          <w:sz w:val="22"/>
          <w:szCs w:val="22"/>
          <w:u w:val="single"/>
        </w:rPr>
      </w:pPr>
    </w:p>
    <w:p w14:paraId="69B96114" w14:textId="433406A2" w:rsidR="006A5D34" w:rsidRPr="00F335E2" w:rsidRDefault="006A5D34" w:rsidP="006A5D34">
      <w:pPr>
        <w:rPr>
          <w:b/>
          <w:sz w:val="22"/>
          <w:szCs w:val="22"/>
          <w:u w:val="single"/>
        </w:rPr>
      </w:pPr>
      <w:r w:rsidRPr="00F335E2">
        <w:rPr>
          <w:b/>
          <w:sz w:val="22"/>
          <w:szCs w:val="22"/>
          <w:u w:val="single"/>
        </w:rPr>
        <w:t>STUDENT LEARNING OUTCOMES</w:t>
      </w:r>
      <w:r w:rsidR="00242088" w:rsidRPr="00F335E2">
        <w:rPr>
          <w:b/>
          <w:sz w:val="22"/>
          <w:szCs w:val="22"/>
          <w:u w:val="single"/>
        </w:rPr>
        <w:t>:</w:t>
      </w:r>
    </w:p>
    <w:p w14:paraId="07CE2E3C" w14:textId="0E893A6D" w:rsidR="006A5D34" w:rsidRDefault="006A5D34" w:rsidP="006A5D34">
      <w:pPr>
        <w:autoSpaceDE w:val="0"/>
        <w:autoSpaceDN w:val="0"/>
        <w:adjustRightInd w:val="0"/>
        <w:rPr>
          <w:bCs/>
          <w:sz w:val="22"/>
          <w:szCs w:val="22"/>
        </w:rPr>
      </w:pPr>
      <w:r w:rsidRPr="00F335E2">
        <w:rPr>
          <w:bCs/>
          <w:sz w:val="22"/>
          <w:szCs w:val="22"/>
        </w:rPr>
        <w:t>At the end of this course, students should be able to</w:t>
      </w:r>
      <w:r w:rsidR="001E345D">
        <w:rPr>
          <w:bCs/>
          <w:sz w:val="22"/>
          <w:szCs w:val="22"/>
        </w:rPr>
        <w:t xml:space="preserve"> demonstrate an understanding of and critically evaluate</w:t>
      </w:r>
      <w:r w:rsidRPr="00F335E2">
        <w:rPr>
          <w:bCs/>
          <w:sz w:val="22"/>
          <w:szCs w:val="22"/>
        </w:rPr>
        <w:t>:</w:t>
      </w:r>
    </w:p>
    <w:p w14:paraId="692A6D4B" w14:textId="4C6F6FF1" w:rsidR="00F86DC7" w:rsidRPr="00F86DC7" w:rsidRDefault="00F86DC7">
      <w:pPr>
        <w:pStyle w:val="ListParagraph"/>
        <w:numPr>
          <w:ilvl w:val="0"/>
          <w:numId w:val="6"/>
        </w:numPr>
        <w:autoSpaceDE w:val="0"/>
        <w:autoSpaceDN w:val="0"/>
        <w:adjustRightInd w:val="0"/>
        <w:rPr>
          <w:b/>
          <w:bCs/>
          <w:sz w:val="22"/>
          <w:szCs w:val="22"/>
        </w:rPr>
      </w:pPr>
      <w:r>
        <w:rPr>
          <w:sz w:val="22"/>
          <w:szCs w:val="22"/>
        </w:rPr>
        <w:t xml:space="preserve">The role of a political law practitioner, and the legal considerations that shape the </w:t>
      </w:r>
      <w:proofErr w:type="gramStart"/>
      <w:r>
        <w:rPr>
          <w:sz w:val="22"/>
          <w:szCs w:val="22"/>
        </w:rPr>
        <w:t>practice;</w:t>
      </w:r>
      <w:proofErr w:type="gramEnd"/>
    </w:p>
    <w:p w14:paraId="18F7E37E" w14:textId="58DE5D10" w:rsidR="00F86DC7" w:rsidRPr="00F86DC7" w:rsidRDefault="00F86DC7">
      <w:pPr>
        <w:pStyle w:val="ListParagraph"/>
        <w:numPr>
          <w:ilvl w:val="0"/>
          <w:numId w:val="6"/>
        </w:numPr>
        <w:autoSpaceDE w:val="0"/>
        <w:autoSpaceDN w:val="0"/>
        <w:adjustRightInd w:val="0"/>
        <w:rPr>
          <w:b/>
          <w:bCs/>
          <w:sz w:val="22"/>
          <w:szCs w:val="22"/>
        </w:rPr>
      </w:pPr>
      <w:r>
        <w:rPr>
          <w:sz w:val="22"/>
          <w:szCs w:val="22"/>
        </w:rPr>
        <w:t xml:space="preserve">U.S. Supreme Court jurisprudence that has formed the backbone of the modern campaign finance </w:t>
      </w:r>
      <w:proofErr w:type="gramStart"/>
      <w:r>
        <w:rPr>
          <w:sz w:val="22"/>
          <w:szCs w:val="22"/>
        </w:rPr>
        <w:t>system;</w:t>
      </w:r>
      <w:proofErr w:type="gramEnd"/>
    </w:p>
    <w:p w14:paraId="065B2B14" w14:textId="5AE6140A" w:rsidR="00F86DC7" w:rsidRPr="00A3354D" w:rsidRDefault="00F86DC7">
      <w:pPr>
        <w:pStyle w:val="ListParagraph"/>
        <w:numPr>
          <w:ilvl w:val="0"/>
          <w:numId w:val="6"/>
        </w:numPr>
        <w:autoSpaceDE w:val="0"/>
        <w:autoSpaceDN w:val="0"/>
        <w:adjustRightInd w:val="0"/>
        <w:rPr>
          <w:b/>
          <w:bCs/>
          <w:sz w:val="22"/>
          <w:szCs w:val="22"/>
        </w:rPr>
      </w:pPr>
      <w:r>
        <w:rPr>
          <w:sz w:val="22"/>
          <w:szCs w:val="22"/>
        </w:rPr>
        <w:t xml:space="preserve">The regulatory </w:t>
      </w:r>
      <w:r w:rsidR="00A3354D">
        <w:rPr>
          <w:sz w:val="22"/>
          <w:szCs w:val="22"/>
        </w:rPr>
        <w:t xml:space="preserve">campaign finance </w:t>
      </w:r>
      <w:r>
        <w:rPr>
          <w:sz w:val="22"/>
          <w:szCs w:val="22"/>
        </w:rPr>
        <w:t xml:space="preserve">framework </w:t>
      </w:r>
      <w:r w:rsidR="00A3354D">
        <w:rPr>
          <w:sz w:val="22"/>
          <w:szCs w:val="22"/>
        </w:rPr>
        <w:t xml:space="preserve">and the Federal Election Commission’s current role and </w:t>
      </w:r>
      <w:proofErr w:type="gramStart"/>
      <w:r w:rsidR="00A3354D">
        <w:rPr>
          <w:sz w:val="22"/>
          <w:szCs w:val="22"/>
        </w:rPr>
        <w:t>challenges;</w:t>
      </w:r>
      <w:proofErr w:type="gramEnd"/>
    </w:p>
    <w:p w14:paraId="3922CF0D" w14:textId="5774F436" w:rsidR="00A3354D" w:rsidRPr="00F86DC7" w:rsidRDefault="00A3354D">
      <w:pPr>
        <w:pStyle w:val="ListParagraph"/>
        <w:numPr>
          <w:ilvl w:val="0"/>
          <w:numId w:val="6"/>
        </w:numPr>
        <w:autoSpaceDE w:val="0"/>
        <w:autoSpaceDN w:val="0"/>
        <w:adjustRightInd w:val="0"/>
        <w:rPr>
          <w:b/>
          <w:bCs/>
          <w:sz w:val="22"/>
          <w:szCs w:val="22"/>
        </w:rPr>
      </w:pPr>
      <w:r>
        <w:rPr>
          <w:sz w:val="22"/>
          <w:szCs w:val="22"/>
        </w:rPr>
        <w:t xml:space="preserve">Recent developments in election law and the challenges facing election </w:t>
      </w:r>
      <w:proofErr w:type="gramStart"/>
      <w:r>
        <w:rPr>
          <w:sz w:val="22"/>
          <w:szCs w:val="22"/>
        </w:rPr>
        <w:t>administrators;</w:t>
      </w:r>
      <w:proofErr w:type="gramEnd"/>
    </w:p>
    <w:p w14:paraId="352C5181" w14:textId="33FCC2CC" w:rsidR="00A3354D" w:rsidRPr="00A3354D" w:rsidRDefault="00F86DC7">
      <w:pPr>
        <w:pStyle w:val="ListParagraph"/>
        <w:numPr>
          <w:ilvl w:val="0"/>
          <w:numId w:val="6"/>
        </w:numPr>
        <w:autoSpaceDE w:val="0"/>
        <w:autoSpaceDN w:val="0"/>
        <w:adjustRightInd w:val="0"/>
        <w:rPr>
          <w:b/>
          <w:bCs/>
          <w:sz w:val="22"/>
          <w:szCs w:val="22"/>
        </w:rPr>
      </w:pPr>
      <w:r>
        <w:rPr>
          <w:sz w:val="22"/>
          <w:szCs w:val="22"/>
        </w:rPr>
        <w:t>Developing issues facing political candidates and committees, including artificial intelligence, privacy concerns, and foreign interests.</w:t>
      </w:r>
    </w:p>
    <w:p w14:paraId="3109D29E" w14:textId="77777777" w:rsidR="006A5D34" w:rsidRPr="00F335E2" w:rsidRDefault="006A5D34" w:rsidP="006A5D34">
      <w:pPr>
        <w:rPr>
          <w:b/>
          <w:sz w:val="22"/>
          <w:szCs w:val="22"/>
          <w:u w:val="single"/>
        </w:rPr>
      </w:pPr>
    </w:p>
    <w:p w14:paraId="0212562F" w14:textId="7F9E8AD0" w:rsidR="00DA68FE" w:rsidRPr="00F335E2" w:rsidRDefault="00DA68FE" w:rsidP="00DA68FE">
      <w:pPr>
        <w:rPr>
          <w:sz w:val="22"/>
          <w:szCs w:val="22"/>
        </w:rPr>
      </w:pPr>
      <w:r w:rsidRPr="00F335E2">
        <w:rPr>
          <w:b/>
          <w:sz w:val="22"/>
          <w:szCs w:val="22"/>
          <w:u w:val="single"/>
        </w:rPr>
        <w:t xml:space="preserve">REQUIRED </w:t>
      </w:r>
      <w:r w:rsidR="00242088" w:rsidRPr="00F335E2">
        <w:rPr>
          <w:b/>
          <w:sz w:val="22"/>
          <w:szCs w:val="22"/>
          <w:u w:val="single"/>
        </w:rPr>
        <w:t>READING MATERIALS:</w:t>
      </w:r>
    </w:p>
    <w:p w14:paraId="27D29B67" w14:textId="2D6BA8BC" w:rsidR="00B47272" w:rsidRDefault="00557DF4" w:rsidP="00B942A3">
      <w:pPr>
        <w:autoSpaceDE w:val="0"/>
        <w:autoSpaceDN w:val="0"/>
        <w:adjustRightInd w:val="0"/>
        <w:rPr>
          <w:rFonts w:eastAsia="Baskerville Old Face"/>
          <w:sz w:val="22"/>
          <w:szCs w:val="22"/>
        </w:rPr>
      </w:pPr>
      <w:r w:rsidRPr="00557DF4">
        <w:rPr>
          <w:color w:val="000000" w:themeColor="text1"/>
          <w:sz w:val="22"/>
          <w:szCs w:val="22"/>
        </w:rPr>
        <w:t>Reading assignments are detailed below.</w:t>
      </w:r>
      <w:r w:rsidR="00280C0E">
        <w:rPr>
          <w:color w:val="000000" w:themeColor="text1"/>
          <w:sz w:val="22"/>
          <w:szCs w:val="22"/>
        </w:rPr>
        <w:t xml:space="preserve">  There is no textbook required for this course, and any reading materials are available online.</w:t>
      </w:r>
      <w:r w:rsidR="00B942A3" w:rsidRPr="00557DF4">
        <w:rPr>
          <w:color w:val="000000" w:themeColor="text1"/>
          <w:sz w:val="22"/>
          <w:szCs w:val="22"/>
        </w:rPr>
        <w:t xml:space="preserve"> </w:t>
      </w:r>
      <w:r w:rsidR="00280C0E">
        <w:rPr>
          <w:color w:val="000000" w:themeColor="text1"/>
          <w:sz w:val="22"/>
          <w:szCs w:val="22"/>
        </w:rPr>
        <w:t xml:space="preserve"> </w:t>
      </w:r>
      <w:r w:rsidR="00B942A3" w:rsidRPr="00557DF4">
        <w:rPr>
          <w:color w:val="000000" w:themeColor="text1"/>
          <w:sz w:val="22"/>
          <w:szCs w:val="22"/>
        </w:rPr>
        <w:t xml:space="preserve">Please be sure </w:t>
      </w:r>
      <w:r w:rsidR="00B942A3" w:rsidRPr="00F335E2">
        <w:rPr>
          <w:sz w:val="22"/>
          <w:szCs w:val="22"/>
        </w:rPr>
        <w:t>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00B942A3" w:rsidRPr="00F335E2">
        <w:rPr>
          <w:rFonts w:eastAsia="Baskerville Old Face"/>
          <w:sz w:val="22"/>
          <w:szCs w:val="22"/>
        </w:rPr>
        <w:t xml:space="preserve"> </w:t>
      </w:r>
    </w:p>
    <w:p w14:paraId="1A8CA202" w14:textId="77777777" w:rsidR="000A240E" w:rsidRDefault="000A240E" w:rsidP="00B942A3">
      <w:pPr>
        <w:autoSpaceDE w:val="0"/>
        <w:autoSpaceDN w:val="0"/>
        <w:adjustRightInd w:val="0"/>
        <w:rPr>
          <w:rFonts w:eastAsia="Baskerville Old Face"/>
          <w:sz w:val="22"/>
          <w:szCs w:val="22"/>
        </w:rPr>
      </w:pPr>
    </w:p>
    <w:p w14:paraId="6922F3EB" w14:textId="4B35CD17" w:rsidR="000A240E" w:rsidRPr="00F335E2" w:rsidRDefault="000A240E" w:rsidP="00B942A3">
      <w:pPr>
        <w:autoSpaceDE w:val="0"/>
        <w:autoSpaceDN w:val="0"/>
        <w:adjustRightInd w:val="0"/>
        <w:rPr>
          <w:sz w:val="22"/>
          <w:szCs w:val="22"/>
        </w:rPr>
      </w:pPr>
      <w:r>
        <w:rPr>
          <w:rFonts w:eastAsia="Baskerville Old Face"/>
          <w:sz w:val="22"/>
          <w:szCs w:val="22"/>
        </w:rPr>
        <w:t>You will notice that the reading material for this course is a bit frontloaded. This sort of schedule will allow us to get the basics of campaign finance down and build to more practical legal discussion from that point forward. Where cases are listed, please do be prepared for an in-depth discussion of the cases. My hope is that you find them interesting!</w:t>
      </w:r>
    </w:p>
    <w:p w14:paraId="031B2321" w14:textId="32660670" w:rsidR="00561911" w:rsidRPr="00F335E2" w:rsidRDefault="00561911" w:rsidP="00B47272">
      <w:pPr>
        <w:rPr>
          <w:sz w:val="22"/>
          <w:szCs w:val="22"/>
        </w:rPr>
      </w:pPr>
    </w:p>
    <w:p w14:paraId="1F95D095" w14:textId="77777777" w:rsidR="000A240E" w:rsidRDefault="000A240E" w:rsidP="006A5D34">
      <w:pPr>
        <w:rPr>
          <w:b/>
          <w:sz w:val="22"/>
          <w:szCs w:val="22"/>
          <w:u w:val="single"/>
        </w:rPr>
      </w:pPr>
    </w:p>
    <w:p w14:paraId="2795A657" w14:textId="5748D164" w:rsidR="00242088" w:rsidRPr="00F335E2" w:rsidRDefault="00242088" w:rsidP="006A5D34">
      <w:pPr>
        <w:rPr>
          <w:b/>
          <w:sz w:val="22"/>
          <w:szCs w:val="22"/>
          <w:u w:val="single"/>
        </w:rPr>
      </w:pPr>
      <w:r w:rsidRPr="00F335E2">
        <w:rPr>
          <w:b/>
          <w:sz w:val="22"/>
          <w:szCs w:val="22"/>
          <w:u w:val="single"/>
        </w:rPr>
        <w:t>COURSE EXPECTATIONS</w:t>
      </w:r>
      <w:r w:rsidR="005B79B1" w:rsidRPr="00F335E2">
        <w:rPr>
          <w:b/>
          <w:sz w:val="22"/>
          <w:szCs w:val="22"/>
          <w:u w:val="single"/>
        </w:rPr>
        <w:t xml:space="preserve"> AND GRADING EVALUATION</w:t>
      </w:r>
      <w:r w:rsidRPr="00F335E2">
        <w:rPr>
          <w:b/>
          <w:sz w:val="22"/>
          <w:szCs w:val="22"/>
          <w:u w:val="single"/>
        </w:rPr>
        <w:t>:</w:t>
      </w:r>
    </w:p>
    <w:p w14:paraId="5C9AD7DB" w14:textId="49DC1B27" w:rsidR="005B79B1" w:rsidRPr="00F335E2" w:rsidRDefault="005B79B1" w:rsidP="006A5D34">
      <w:pPr>
        <w:rPr>
          <w:color w:val="C00000"/>
          <w:sz w:val="22"/>
          <w:szCs w:val="22"/>
        </w:rPr>
      </w:pPr>
      <w:r w:rsidRPr="00F335E2">
        <w:rPr>
          <w:sz w:val="22"/>
          <w:szCs w:val="22"/>
        </w:rPr>
        <w:t xml:space="preserve">Students will be evaluated based upon </w:t>
      </w:r>
      <w:r w:rsidR="00280C0E">
        <w:rPr>
          <w:sz w:val="22"/>
          <w:szCs w:val="22"/>
        </w:rPr>
        <w:t>a final take-home exam to be administered two weeks after the last day of class.</w:t>
      </w:r>
    </w:p>
    <w:p w14:paraId="206235F6" w14:textId="13CDA19D" w:rsidR="00242088" w:rsidRDefault="001C0EA6" w:rsidP="00B942A3">
      <w:pPr>
        <w:spacing w:before="120" w:after="200"/>
        <w:rPr>
          <w:sz w:val="22"/>
          <w:szCs w:val="22"/>
        </w:rPr>
      </w:pPr>
      <w:r w:rsidRPr="00F335E2">
        <w:rPr>
          <w:b/>
          <w:sz w:val="22"/>
          <w:szCs w:val="22"/>
          <w:u w:val="single"/>
        </w:rPr>
        <w:t>CLASS ATTENDANCE POLICY:</w:t>
      </w:r>
      <w:r w:rsidRPr="00F335E2">
        <w:rPr>
          <w:sz w:val="22"/>
          <w:szCs w:val="22"/>
        </w:rPr>
        <w:br/>
        <w:t xml:space="preserve">Attendance in class is required by both the ABA and the Law School. 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p>
    <w:p w14:paraId="6E82A317" w14:textId="5C9995D7" w:rsidR="00AA2DEF" w:rsidRPr="00AA2DEF" w:rsidRDefault="00AA2DEF" w:rsidP="00AA2DEF">
      <w:pPr>
        <w:rPr>
          <w:b/>
          <w:bCs/>
          <w:color w:val="201F1E"/>
          <w:sz w:val="22"/>
          <w:szCs w:val="22"/>
          <w:u w:val="single"/>
          <w:bdr w:val="none" w:sz="0" w:space="0" w:color="auto" w:frame="1"/>
          <w:shd w:val="clear" w:color="auto" w:fill="FFFFFF"/>
        </w:rPr>
      </w:pPr>
      <w:r w:rsidRPr="00AA2DEF">
        <w:rPr>
          <w:b/>
          <w:bCs/>
          <w:color w:val="201F1E"/>
          <w:sz w:val="22"/>
          <w:szCs w:val="22"/>
          <w:u w:val="single"/>
          <w:bdr w:val="none" w:sz="0" w:space="0" w:color="auto" w:frame="1"/>
          <w:shd w:val="clear" w:color="auto" w:fill="FFFFFF"/>
        </w:rPr>
        <w:t xml:space="preserve">UF </w:t>
      </w:r>
      <w:r>
        <w:rPr>
          <w:b/>
          <w:bCs/>
          <w:color w:val="201F1E"/>
          <w:sz w:val="22"/>
          <w:szCs w:val="22"/>
          <w:u w:val="single"/>
          <w:bdr w:val="none" w:sz="0" w:space="0" w:color="auto" w:frame="1"/>
          <w:shd w:val="clear" w:color="auto" w:fill="FFFFFF"/>
        </w:rPr>
        <w:t xml:space="preserve">LEVIN </w:t>
      </w:r>
      <w:r w:rsidRPr="00AA2DEF">
        <w:rPr>
          <w:b/>
          <w:bCs/>
          <w:color w:val="201F1E"/>
          <w:sz w:val="22"/>
          <w:szCs w:val="22"/>
          <w:u w:val="single"/>
          <w:bdr w:val="none" w:sz="0" w:space="0" w:color="auto" w:frame="1"/>
          <w:shd w:val="clear" w:color="auto" w:fill="FFFFFF"/>
        </w:rPr>
        <w:t xml:space="preserve">COLLEGE OF LAW </w:t>
      </w:r>
      <w:r w:rsidR="003C6E38">
        <w:rPr>
          <w:b/>
          <w:bCs/>
          <w:color w:val="201F1E"/>
          <w:sz w:val="22"/>
          <w:szCs w:val="22"/>
          <w:u w:val="single"/>
          <w:bdr w:val="none" w:sz="0" w:space="0" w:color="auto" w:frame="1"/>
          <w:shd w:val="clear" w:color="auto" w:fill="FFFFFF"/>
        </w:rPr>
        <w:t xml:space="preserve">STANDARD SYLLABUS </w:t>
      </w:r>
      <w:r w:rsidRPr="00AA2DEF">
        <w:rPr>
          <w:b/>
          <w:bCs/>
          <w:color w:val="201F1E"/>
          <w:sz w:val="22"/>
          <w:szCs w:val="22"/>
          <w:u w:val="single"/>
          <w:bdr w:val="none" w:sz="0" w:space="0" w:color="auto" w:frame="1"/>
          <w:shd w:val="clear" w:color="auto" w:fill="FFFFFF"/>
        </w:rPr>
        <w:t>POLICIES:</w:t>
      </w:r>
    </w:p>
    <w:p w14:paraId="6FE070EB" w14:textId="1F4486A3" w:rsidR="00AA2DEF" w:rsidRPr="00F14D25" w:rsidRDefault="00AA2DEF" w:rsidP="00AA2DEF">
      <w:pPr>
        <w:rPr>
          <w:color w:val="201F1E"/>
          <w:sz w:val="22"/>
          <w:szCs w:val="22"/>
          <w:bdr w:val="none" w:sz="0" w:space="0" w:color="auto" w:frame="1"/>
          <w:shd w:val="clear" w:color="auto" w:fill="FFFFFF"/>
        </w:rPr>
      </w:pPr>
      <w:r w:rsidRPr="00386722">
        <w:rPr>
          <w:color w:val="201F1E"/>
          <w:sz w:val="22"/>
          <w:szCs w:val="22"/>
          <w:bdr w:val="none" w:sz="0" w:space="0" w:color="auto" w:frame="1"/>
          <w:shd w:val="clear" w:color="auto" w:fill="FFFFFF"/>
        </w:rPr>
        <w:t xml:space="preserve">Other information about </w:t>
      </w:r>
      <w:r w:rsidRPr="00AA2DEF">
        <w:rPr>
          <w:color w:val="201F1E"/>
          <w:sz w:val="22"/>
          <w:szCs w:val="22"/>
          <w:bdr w:val="none" w:sz="0" w:space="0" w:color="auto" w:frame="1"/>
          <w:shd w:val="clear" w:color="auto" w:fill="FFFFFF"/>
        </w:rPr>
        <w:t xml:space="preserve">UF </w:t>
      </w:r>
      <w:r>
        <w:rPr>
          <w:color w:val="201F1E"/>
          <w:sz w:val="22"/>
          <w:szCs w:val="22"/>
          <w:bdr w:val="none" w:sz="0" w:space="0" w:color="auto" w:frame="1"/>
          <w:shd w:val="clear" w:color="auto" w:fill="FFFFFF"/>
        </w:rPr>
        <w:t xml:space="preserve">Levin </w:t>
      </w:r>
      <w:r w:rsidRPr="00AA2DEF">
        <w:rPr>
          <w:color w:val="201F1E"/>
          <w:sz w:val="22"/>
          <w:szCs w:val="22"/>
          <w:bdr w:val="none" w:sz="0" w:space="0" w:color="auto" w:frame="1"/>
          <w:shd w:val="clear" w:color="auto" w:fill="FFFFFF"/>
        </w:rPr>
        <w:t>College of Law</w:t>
      </w:r>
      <w:r w:rsidRPr="00386722">
        <w:rPr>
          <w:color w:val="201F1E"/>
          <w:sz w:val="22"/>
          <w:szCs w:val="22"/>
          <w:bdr w:val="none" w:sz="0" w:space="0" w:color="auto" w:frame="1"/>
          <w:shd w:val="clear" w:color="auto" w:fill="FFFFFF"/>
        </w:rPr>
        <w:t xml:space="preserve"> policies, including compliance with the U</w:t>
      </w:r>
      <w:r w:rsidRPr="00AA2DEF">
        <w:rPr>
          <w:color w:val="201F1E"/>
          <w:sz w:val="22"/>
          <w:szCs w:val="22"/>
          <w:bdr w:val="none" w:sz="0" w:space="0" w:color="auto" w:frame="1"/>
          <w:shd w:val="clear" w:color="auto" w:fill="FFFFFF"/>
        </w:rPr>
        <w:t xml:space="preserve">F </w:t>
      </w:r>
      <w:r w:rsidRPr="00386722">
        <w:rPr>
          <w:color w:val="201F1E"/>
          <w:sz w:val="22"/>
          <w:szCs w:val="22"/>
          <w:bdr w:val="none" w:sz="0" w:space="0" w:color="auto" w:frame="1"/>
          <w:shd w:val="clear" w:color="auto" w:fill="FFFFFF"/>
        </w:rPr>
        <w:t xml:space="preserve">Honor Code, </w:t>
      </w:r>
      <w:r w:rsidRPr="00F14D25">
        <w:rPr>
          <w:color w:val="201F1E"/>
          <w:sz w:val="22"/>
          <w:szCs w:val="22"/>
          <w:bdr w:val="none" w:sz="0" w:space="0" w:color="auto" w:frame="1"/>
          <w:shd w:val="clear" w:color="auto" w:fill="FFFFFF"/>
        </w:rPr>
        <w:t xml:space="preserve">Grading, Accommodations, Class Recordings, and Course Evaluations can be found at this link: </w:t>
      </w:r>
      <w:hyperlink r:id="rId9" w:tgtFrame="_blank" w:history="1">
        <w:r w:rsidR="00F14D25" w:rsidRPr="00F14D25">
          <w:rPr>
            <w:rStyle w:val="Hyperlink"/>
            <w:sz w:val="22"/>
            <w:szCs w:val="22"/>
            <w:bdr w:val="none" w:sz="0" w:space="0" w:color="auto" w:frame="1"/>
            <w:shd w:val="clear" w:color="auto" w:fill="FFFFFF"/>
          </w:rPr>
          <w:t>https://ufl.instructure.com/courses/427635/files/74674656?wrap=1</w:t>
        </w:r>
      </w:hyperlink>
      <w:r w:rsidR="00F14D25" w:rsidRPr="00F14D25">
        <w:rPr>
          <w:sz w:val="22"/>
          <w:szCs w:val="22"/>
        </w:rPr>
        <w:t>.</w:t>
      </w:r>
    </w:p>
    <w:p w14:paraId="1D6709E2" w14:textId="77777777" w:rsidR="00AA2DEF" w:rsidRPr="00F14D25" w:rsidRDefault="00AA2DEF" w:rsidP="00AA2DEF">
      <w:pPr>
        <w:rPr>
          <w:color w:val="201F1E"/>
          <w:sz w:val="22"/>
          <w:szCs w:val="22"/>
          <w:bdr w:val="none" w:sz="0" w:space="0" w:color="auto" w:frame="1"/>
          <w:shd w:val="clear" w:color="auto" w:fill="FFFFFF"/>
        </w:rPr>
      </w:pPr>
    </w:p>
    <w:p w14:paraId="204705B0" w14:textId="72725492" w:rsidR="00AA2DEF" w:rsidRPr="00F335E2" w:rsidRDefault="00242088" w:rsidP="00242088">
      <w:pPr>
        <w:rPr>
          <w:rFonts w:eastAsia="Baskerville Old Face"/>
          <w:sz w:val="22"/>
          <w:szCs w:val="22"/>
        </w:rPr>
      </w:pPr>
      <w:r w:rsidRPr="00F335E2">
        <w:rPr>
          <w:b/>
          <w:sz w:val="22"/>
          <w:szCs w:val="22"/>
          <w:u w:val="single"/>
        </w:rPr>
        <w:t>ABA OUT-OF-CLASS HOURS REQUIREMENTS:</w:t>
      </w:r>
      <w:r w:rsidRPr="00F335E2">
        <w:rPr>
          <w:b/>
          <w:sz w:val="22"/>
          <w:szCs w:val="22"/>
        </w:rPr>
        <w:t xml:space="preserve"> </w:t>
      </w:r>
      <w:r w:rsidRPr="00F335E2">
        <w:rPr>
          <w:rFonts w:eastAsia="Baskerville Old Face"/>
          <w:sz w:val="22"/>
          <w:szCs w:val="22"/>
        </w:rPr>
        <w:t>ABA Standard 310 requires that students devote 120 minutes to out-of-class preparation for every “classroom hour” of in-class instruction</w:t>
      </w:r>
      <w:r w:rsidR="000B114B">
        <w:rPr>
          <w:rFonts w:eastAsia="Baskerville Old Face"/>
          <w:sz w:val="22"/>
          <w:szCs w:val="22"/>
        </w:rPr>
        <w:t>.</w:t>
      </w:r>
    </w:p>
    <w:p w14:paraId="6DEFDF7E" w14:textId="265DCC40" w:rsidR="001C0EA6" w:rsidRPr="00F335E2" w:rsidRDefault="001C0EA6" w:rsidP="00242088">
      <w:pPr>
        <w:rPr>
          <w:rFonts w:eastAsia="Baskerville Old Face"/>
          <w:sz w:val="22"/>
          <w:szCs w:val="22"/>
        </w:rPr>
      </w:pPr>
    </w:p>
    <w:p w14:paraId="595E471D" w14:textId="77777777" w:rsidR="001C0EA6" w:rsidRPr="00F335E2" w:rsidRDefault="001C0EA6" w:rsidP="001C0EA6">
      <w:pPr>
        <w:rPr>
          <w:b/>
          <w:sz w:val="22"/>
          <w:szCs w:val="22"/>
          <w:u w:val="single"/>
        </w:rPr>
      </w:pPr>
      <w:r w:rsidRPr="00F335E2">
        <w:rPr>
          <w:b/>
          <w:sz w:val="22"/>
          <w:szCs w:val="22"/>
          <w:u w:val="single"/>
        </w:rPr>
        <w:t xml:space="preserve">COURSE SCHEDULE OF TOPICS AND ASSIGNMENTS </w:t>
      </w:r>
    </w:p>
    <w:p w14:paraId="252B20B2" w14:textId="3F16C53D" w:rsidR="001C0EA6" w:rsidRPr="00F335E2" w:rsidRDefault="001C0EA6" w:rsidP="001C0EA6">
      <w:pPr>
        <w:rPr>
          <w:color w:val="C00000"/>
          <w:sz w:val="22"/>
          <w:szCs w:val="22"/>
        </w:rPr>
      </w:pPr>
      <w:r w:rsidRPr="00F335E2">
        <w:rPr>
          <w:sz w:val="22"/>
          <w:szCs w:val="22"/>
        </w:rPr>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r w:rsidR="00B942A3" w:rsidRPr="00F335E2">
        <w:rPr>
          <w:sz w:val="22"/>
          <w:szCs w:val="22"/>
        </w:rPr>
        <w:t xml:space="preserve"> </w:t>
      </w:r>
    </w:p>
    <w:p w14:paraId="0587A2C9" w14:textId="3F7CB257" w:rsidR="00B942A3" w:rsidRPr="00F335E2" w:rsidRDefault="00B942A3" w:rsidP="001C0EA6">
      <w:pPr>
        <w:rPr>
          <w:color w:val="C00000"/>
          <w:sz w:val="22"/>
          <w:szCs w:val="22"/>
        </w:rPr>
      </w:pPr>
    </w:p>
    <w:tbl>
      <w:tblPr>
        <w:tblStyle w:val="TableGridLight"/>
        <w:tblW w:w="11076" w:type="dxa"/>
        <w:tblInd w:w="-725" w:type="dxa"/>
        <w:tblLook w:val="04A0" w:firstRow="1" w:lastRow="0" w:firstColumn="1" w:lastColumn="0" w:noHBand="0" w:noVBand="1"/>
      </w:tblPr>
      <w:tblGrid>
        <w:gridCol w:w="1243"/>
        <w:gridCol w:w="1720"/>
        <w:gridCol w:w="2446"/>
        <w:gridCol w:w="5667"/>
      </w:tblGrid>
      <w:tr w:rsidR="00B37875" w:rsidRPr="0005419C" w14:paraId="40647323" w14:textId="77777777" w:rsidTr="004506F5">
        <w:tc>
          <w:tcPr>
            <w:tcW w:w="1243" w:type="dxa"/>
          </w:tcPr>
          <w:p w14:paraId="28E18D40" w14:textId="531851A8" w:rsidR="0005419C" w:rsidRPr="0005419C" w:rsidRDefault="0005419C">
            <w:pPr>
              <w:spacing w:after="160" w:line="259" w:lineRule="auto"/>
              <w:rPr>
                <w:b/>
                <w:sz w:val="22"/>
                <w:szCs w:val="22"/>
                <w:u w:val="single"/>
              </w:rPr>
            </w:pPr>
            <w:r w:rsidRPr="0005419C">
              <w:rPr>
                <w:b/>
                <w:sz w:val="22"/>
                <w:szCs w:val="22"/>
                <w:u w:val="single"/>
              </w:rPr>
              <w:t>Session</w:t>
            </w:r>
          </w:p>
        </w:tc>
        <w:tc>
          <w:tcPr>
            <w:tcW w:w="1720" w:type="dxa"/>
          </w:tcPr>
          <w:p w14:paraId="6FF4A331" w14:textId="72CFE6CA" w:rsidR="0005419C" w:rsidRPr="0005419C" w:rsidRDefault="0005419C">
            <w:pPr>
              <w:spacing w:after="160" w:line="259" w:lineRule="auto"/>
              <w:rPr>
                <w:b/>
                <w:sz w:val="22"/>
                <w:szCs w:val="22"/>
                <w:u w:val="single"/>
              </w:rPr>
            </w:pPr>
            <w:r w:rsidRPr="0005419C">
              <w:rPr>
                <w:b/>
                <w:sz w:val="22"/>
                <w:szCs w:val="22"/>
                <w:u w:val="single"/>
              </w:rPr>
              <w:t>Topic</w:t>
            </w:r>
          </w:p>
        </w:tc>
        <w:tc>
          <w:tcPr>
            <w:tcW w:w="2446" w:type="dxa"/>
          </w:tcPr>
          <w:p w14:paraId="172591EE" w14:textId="14D88BAE" w:rsidR="0005419C" w:rsidRPr="0005419C" w:rsidRDefault="0005419C">
            <w:pPr>
              <w:spacing w:after="160" w:line="259" w:lineRule="auto"/>
              <w:rPr>
                <w:b/>
                <w:sz w:val="22"/>
                <w:szCs w:val="22"/>
                <w:u w:val="single"/>
              </w:rPr>
            </w:pPr>
            <w:r w:rsidRPr="0005419C">
              <w:rPr>
                <w:b/>
                <w:sz w:val="22"/>
                <w:szCs w:val="22"/>
                <w:u w:val="single"/>
              </w:rPr>
              <w:t>Sub</w:t>
            </w:r>
            <w:r w:rsidR="00A3354D">
              <w:rPr>
                <w:b/>
                <w:sz w:val="22"/>
                <w:szCs w:val="22"/>
                <w:u w:val="single"/>
              </w:rPr>
              <w:t>-</w:t>
            </w:r>
            <w:r w:rsidRPr="0005419C">
              <w:rPr>
                <w:b/>
                <w:sz w:val="22"/>
                <w:szCs w:val="22"/>
                <w:u w:val="single"/>
              </w:rPr>
              <w:t>topic</w:t>
            </w:r>
          </w:p>
        </w:tc>
        <w:tc>
          <w:tcPr>
            <w:tcW w:w="5667" w:type="dxa"/>
          </w:tcPr>
          <w:p w14:paraId="175C0625" w14:textId="20C5F327" w:rsidR="0005419C" w:rsidRPr="0005419C" w:rsidRDefault="0005419C">
            <w:pPr>
              <w:spacing w:after="160" w:line="259" w:lineRule="auto"/>
              <w:rPr>
                <w:b/>
                <w:sz w:val="22"/>
                <w:szCs w:val="22"/>
                <w:u w:val="single"/>
              </w:rPr>
            </w:pPr>
            <w:r w:rsidRPr="0005419C">
              <w:rPr>
                <w:b/>
                <w:sz w:val="22"/>
                <w:szCs w:val="22"/>
                <w:u w:val="single"/>
              </w:rPr>
              <w:t>Reading</w:t>
            </w:r>
          </w:p>
        </w:tc>
      </w:tr>
      <w:tr w:rsidR="00B37875" w:rsidRPr="0005419C" w14:paraId="464E6591" w14:textId="77777777" w:rsidTr="004506F5">
        <w:tc>
          <w:tcPr>
            <w:tcW w:w="1243" w:type="dxa"/>
          </w:tcPr>
          <w:p w14:paraId="32619304" w14:textId="77777777" w:rsidR="00077835" w:rsidRPr="0005419C" w:rsidRDefault="00077835">
            <w:pPr>
              <w:spacing w:after="160" w:line="259" w:lineRule="auto"/>
              <w:rPr>
                <w:bCs/>
                <w:sz w:val="22"/>
                <w:szCs w:val="22"/>
              </w:rPr>
            </w:pPr>
          </w:p>
        </w:tc>
        <w:tc>
          <w:tcPr>
            <w:tcW w:w="1720" w:type="dxa"/>
          </w:tcPr>
          <w:p w14:paraId="6451C8AF" w14:textId="5B216DF1" w:rsidR="00077835" w:rsidRDefault="00077835">
            <w:pPr>
              <w:spacing w:after="160" w:line="259" w:lineRule="auto"/>
              <w:rPr>
                <w:bCs/>
                <w:sz w:val="22"/>
                <w:szCs w:val="22"/>
              </w:rPr>
            </w:pPr>
          </w:p>
        </w:tc>
        <w:tc>
          <w:tcPr>
            <w:tcW w:w="2446" w:type="dxa"/>
          </w:tcPr>
          <w:p w14:paraId="308CCAD0" w14:textId="5412AFED" w:rsidR="00077835" w:rsidRDefault="00077835" w:rsidP="008D6365">
            <w:pPr>
              <w:pStyle w:val="ListParagraph"/>
              <w:spacing w:after="160" w:line="259" w:lineRule="auto"/>
              <w:ind w:left="360"/>
              <w:rPr>
                <w:bCs/>
                <w:sz w:val="22"/>
                <w:szCs w:val="22"/>
              </w:rPr>
            </w:pPr>
          </w:p>
        </w:tc>
        <w:tc>
          <w:tcPr>
            <w:tcW w:w="5667" w:type="dxa"/>
          </w:tcPr>
          <w:p w14:paraId="244D58A5" w14:textId="77777777" w:rsidR="00077835" w:rsidRPr="0005419C" w:rsidRDefault="00077835">
            <w:pPr>
              <w:spacing w:after="160" w:line="259" w:lineRule="auto"/>
              <w:rPr>
                <w:bCs/>
                <w:sz w:val="22"/>
                <w:szCs w:val="22"/>
              </w:rPr>
            </w:pPr>
          </w:p>
        </w:tc>
      </w:tr>
      <w:tr w:rsidR="00B37875" w:rsidRPr="0005419C" w14:paraId="66330FCC" w14:textId="77777777" w:rsidTr="004506F5">
        <w:tc>
          <w:tcPr>
            <w:tcW w:w="1243" w:type="dxa"/>
          </w:tcPr>
          <w:p w14:paraId="742C37EC" w14:textId="77777777" w:rsidR="0005419C" w:rsidRDefault="00F82162">
            <w:pPr>
              <w:spacing w:after="160" w:line="259" w:lineRule="auto"/>
              <w:rPr>
                <w:bCs/>
                <w:sz w:val="22"/>
                <w:szCs w:val="22"/>
              </w:rPr>
            </w:pPr>
            <w:r>
              <w:rPr>
                <w:bCs/>
                <w:sz w:val="22"/>
                <w:szCs w:val="22"/>
              </w:rPr>
              <w:t>Monday</w:t>
            </w:r>
          </w:p>
          <w:p w14:paraId="68A1DA4F" w14:textId="69302943" w:rsidR="00F82162" w:rsidRPr="0005419C" w:rsidRDefault="00F82162">
            <w:pPr>
              <w:spacing w:after="160" w:line="259" w:lineRule="auto"/>
              <w:rPr>
                <w:bCs/>
                <w:sz w:val="22"/>
                <w:szCs w:val="22"/>
              </w:rPr>
            </w:pPr>
            <w:r>
              <w:rPr>
                <w:bCs/>
                <w:sz w:val="22"/>
                <w:szCs w:val="22"/>
              </w:rPr>
              <w:t>9:00</w:t>
            </w:r>
            <w:r w:rsidR="00A47881">
              <w:rPr>
                <w:bCs/>
                <w:sz w:val="22"/>
                <w:szCs w:val="22"/>
              </w:rPr>
              <w:t>a</w:t>
            </w:r>
            <w:r>
              <w:rPr>
                <w:bCs/>
                <w:sz w:val="22"/>
                <w:szCs w:val="22"/>
              </w:rPr>
              <w:t>-10:</w:t>
            </w:r>
            <w:r w:rsidR="00A47881">
              <w:rPr>
                <w:bCs/>
                <w:sz w:val="22"/>
                <w:szCs w:val="22"/>
              </w:rPr>
              <w:t>30a</w:t>
            </w:r>
          </w:p>
        </w:tc>
        <w:tc>
          <w:tcPr>
            <w:tcW w:w="1720" w:type="dxa"/>
          </w:tcPr>
          <w:p w14:paraId="2440E550" w14:textId="3F646E0F" w:rsidR="0005419C" w:rsidRPr="0005419C" w:rsidRDefault="00077835">
            <w:pPr>
              <w:spacing w:after="160" w:line="259" w:lineRule="auto"/>
              <w:rPr>
                <w:bCs/>
                <w:sz w:val="22"/>
                <w:szCs w:val="22"/>
              </w:rPr>
            </w:pPr>
            <w:r>
              <w:rPr>
                <w:bCs/>
                <w:sz w:val="22"/>
                <w:szCs w:val="22"/>
              </w:rPr>
              <w:t>Candidacy</w:t>
            </w:r>
          </w:p>
        </w:tc>
        <w:tc>
          <w:tcPr>
            <w:tcW w:w="2446" w:type="dxa"/>
          </w:tcPr>
          <w:p w14:paraId="76533B7B" w14:textId="0625411C" w:rsidR="00FA52DA" w:rsidRDefault="00FA52DA">
            <w:pPr>
              <w:pStyle w:val="ListParagraph"/>
              <w:numPr>
                <w:ilvl w:val="0"/>
                <w:numId w:val="1"/>
              </w:numPr>
              <w:spacing w:after="160" w:line="259" w:lineRule="auto"/>
              <w:rPr>
                <w:bCs/>
                <w:sz w:val="22"/>
                <w:szCs w:val="22"/>
              </w:rPr>
            </w:pPr>
            <w:r>
              <w:rPr>
                <w:bCs/>
                <w:sz w:val="22"/>
                <w:szCs w:val="22"/>
              </w:rPr>
              <w:t>Who makes the rules?</w:t>
            </w:r>
          </w:p>
          <w:p w14:paraId="4335B9DD" w14:textId="518F022C" w:rsidR="0005419C" w:rsidRDefault="00077835">
            <w:pPr>
              <w:pStyle w:val="ListParagraph"/>
              <w:numPr>
                <w:ilvl w:val="0"/>
                <w:numId w:val="1"/>
              </w:numPr>
              <w:spacing w:after="160" w:line="259" w:lineRule="auto"/>
              <w:rPr>
                <w:bCs/>
                <w:sz w:val="22"/>
                <w:szCs w:val="22"/>
              </w:rPr>
            </w:pPr>
            <w:r w:rsidRPr="00023CEF">
              <w:rPr>
                <w:bCs/>
                <w:sz w:val="22"/>
                <w:szCs w:val="22"/>
              </w:rPr>
              <w:t>Residency</w:t>
            </w:r>
          </w:p>
          <w:p w14:paraId="04A4F01C" w14:textId="1C356BD6" w:rsidR="00EC2220" w:rsidRPr="00023CEF" w:rsidRDefault="00EC2220">
            <w:pPr>
              <w:pStyle w:val="ListParagraph"/>
              <w:numPr>
                <w:ilvl w:val="0"/>
                <w:numId w:val="1"/>
              </w:numPr>
              <w:spacing w:after="160" w:line="259" w:lineRule="auto"/>
              <w:rPr>
                <w:bCs/>
                <w:sz w:val="22"/>
                <w:szCs w:val="22"/>
              </w:rPr>
            </w:pPr>
            <w:r>
              <w:rPr>
                <w:bCs/>
                <w:sz w:val="22"/>
                <w:szCs w:val="22"/>
              </w:rPr>
              <w:t>Ballot Access</w:t>
            </w:r>
          </w:p>
          <w:p w14:paraId="68A9F504" w14:textId="45DCC859" w:rsidR="00077835" w:rsidRPr="00EC2220" w:rsidRDefault="00077835">
            <w:pPr>
              <w:pStyle w:val="ListParagraph"/>
              <w:numPr>
                <w:ilvl w:val="0"/>
                <w:numId w:val="1"/>
              </w:numPr>
              <w:spacing w:after="160" w:line="259" w:lineRule="auto"/>
              <w:rPr>
                <w:bCs/>
                <w:sz w:val="22"/>
                <w:szCs w:val="22"/>
              </w:rPr>
            </w:pPr>
            <w:r w:rsidRPr="00023CEF">
              <w:rPr>
                <w:bCs/>
                <w:sz w:val="22"/>
                <w:szCs w:val="22"/>
              </w:rPr>
              <w:t>Term Limits</w:t>
            </w:r>
          </w:p>
        </w:tc>
        <w:tc>
          <w:tcPr>
            <w:tcW w:w="5667" w:type="dxa"/>
          </w:tcPr>
          <w:p w14:paraId="6BEB026A" w14:textId="563CAFBD" w:rsidR="00BA017C" w:rsidRPr="00A4156E" w:rsidRDefault="00023CEF">
            <w:pPr>
              <w:pStyle w:val="ListParagraph"/>
              <w:widowControl w:val="0"/>
              <w:numPr>
                <w:ilvl w:val="0"/>
                <w:numId w:val="1"/>
              </w:numPr>
              <w:autoSpaceDE w:val="0"/>
              <w:autoSpaceDN w:val="0"/>
              <w:adjustRightInd w:val="0"/>
              <w:rPr>
                <w:bCs/>
                <w:color w:val="000000" w:themeColor="text1"/>
                <w:sz w:val="22"/>
                <w:szCs w:val="22"/>
              </w:rPr>
            </w:pPr>
            <w:r w:rsidRPr="00A4156E">
              <w:rPr>
                <w:bCs/>
                <w:color w:val="000000" w:themeColor="text1"/>
                <w:sz w:val="22"/>
                <w:szCs w:val="22"/>
              </w:rPr>
              <w:t>U.S. Const. art. 1, Section 1-6</w:t>
            </w:r>
          </w:p>
          <w:p w14:paraId="2D8C8680" w14:textId="4E0CCBA9" w:rsidR="005E1A05" w:rsidRDefault="00233B3E">
            <w:pPr>
              <w:pStyle w:val="ListParagraph"/>
              <w:widowControl w:val="0"/>
              <w:numPr>
                <w:ilvl w:val="0"/>
                <w:numId w:val="1"/>
              </w:numPr>
              <w:autoSpaceDE w:val="0"/>
              <w:autoSpaceDN w:val="0"/>
              <w:adjustRightInd w:val="0"/>
              <w:rPr>
                <w:bCs/>
                <w:color w:val="000000" w:themeColor="text1"/>
                <w:sz w:val="22"/>
                <w:szCs w:val="22"/>
              </w:rPr>
            </w:pPr>
            <w:r w:rsidRPr="00A4156E">
              <w:rPr>
                <w:bCs/>
                <w:i/>
                <w:iCs/>
                <w:color w:val="000000" w:themeColor="text1"/>
                <w:sz w:val="22"/>
                <w:szCs w:val="22"/>
              </w:rPr>
              <w:t>Schaefer v. Townsend,</w:t>
            </w:r>
            <w:r w:rsidRPr="00A4156E">
              <w:rPr>
                <w:bCs/>
                <w:color w:val="000000" w:themeColor="text1"/>
                <w:sz w:val="22"/>
                <w:szCs w:val="22"/>
              </w:rPr>
              <w:t xml:space="preserve"> 215 F.3d 1031 (9</w:t>
            </w:r>
            <w:r w:rsidRPr="00A4156E">
              <w:rPr>
                <w:bCs/>
                <w:color w:val="000000" w:themeColor="text1"/>
                <w:sz w:val="22"/>
                <w:szCs w:val="22"/>
                <w:vertAlign w:val="superscript"/>
              </w:rPr>
              <w:t>th</w:t>
            </w:r>
            <w:r w:rsidRPr="00A4156E">
              <w:rPr>
                <w:bCs/>
                <w:color w:val="000000" w:themeColor="text1"/>
                <w:sz w:val="22"/>
                <w:szCs w:val="22"/>
              </w:rPr>
              <w:t xml:space="preserve"> Cir. 2000)</w:t>
            </w:r>
          </w:p>
          <w:p w14:paraId="54442C2C" w14:textId="5DA43F69" w:rsidR="005820FD" w:rsidRPr="005820FD" w:rsidRDefault="005820FD">
            <w:pPr>
              <w:pStyle w:val="ListParagraph"/>
              <w:widowControl w:val="0"/>
              <w:numPr>
                <w:ilvl w:val="0"/>
                <w:numId w:val="1"/>
              </w:numPr>
              <w:autoSpaceDE w:val="0"/>
              <w:autoSpaceDN w:val="0"/>
              <w:adjustRightInd w:val="0"/>
              <w:rPr>
                <w:bCs/>
                <w:color w:val="000000" w:themeColor="text1"/>
                <w:sz w:val="22"/>
                <w:szCs w:val="22"/>
              </w:rPr>
            </w:pPr>
            <w:r>
              <w:rPr>
                <w:bCs/>
                <w:i/>
                <w:iCs/>
                <w:color w:val="000000" w:themeColor="text1"/>
                <w:sz w:val="22"/>
                <w:szCs w:val="22"/>
              </w:rPr>
              <w:t xml:space="preserve">Munro v. Socialist Workers Party, </w:t>
            </w:r>
            <w:r>
              <w:rPr>
                <w:bCs/>
                <w:color w:val="000000" w:themeColor="text1"/>
                <w:sz w:val="22"/>
                <w:szCs w:val="22"/>
              </w:rPr>
              <w:t>479 U.S. 189-</w:t>
            </w:r>
            <w:r w:rsidR="003C5789">
              <w:rPr>
                <w:bCs/>
                <w:color w:val="000000" w:themeColor="text1"/>
                <w:sz w:val="22"/>
                <w:szCs w:val="22"/>
              </w:rPr>
              <w:t>201</w:t>
            </w:r>
            <w:r>
              <w:rPr>
                <w:bCs/>
                <w:color w:val="000000" w:themeColor="text1"/>
                <w:sz w:val="22"/>
                <w:szCs w:val="22"/>
              </w:rPr>
              <w:t xml:space="preserve"> (1986)</w:t>
            </w:r>
          </w:p>
          <w:p w14:paraId="0963A046" w14:textId="59E20040" w:rsidR="00023CEF" w:rsidRPr="0061450D" w:rsidRDefault="0061450D">
            <w:pPr>
              <w:pStyle w:val="ListParagraph"/>
              <w:widowControl w:val="0"/>
              <w:numPr>
                <w:ilvl w:val="0"/>
                <w:numId w:val="1"/>
              </w:numPr>
              <w:autoSpaceDE w:val="0"/>
              <w:autoSpaceDN w:val="0"/>
              <w:adjustRightInd w:val="0"/>
              <w:rPr>
                <w:i/>
                <w:iCs/>
                <w:color w:val="000000" w:themeColor="text1"/>
                <w:sz w:val="22"/>
                <w:szCs w:val="22"/>
              </w:rPr>
            </w:pPr>
            <w:r>
              <w:rPr>
                <w:color w:val="000000" w:themeColor="text1"/>
                <w:sz w:val="22"/>
                <w:szCs w:val="22"/>
              </w:rPr>
              <w:t xml:space="preserve">CRS Report on Term Limits, available here:  </w:t>
            </w:r>
            <w:hyperlink r:id="rId10" w:history="1">
              <w:r w:rsidRPr="00F846CC">
                <w:rPr>
                  <w:rStyle w:val="Hyperlink"/>
                  <w:sz w:val="22"/>
                  <w:szCs w:val="22"/>
                </w:rPr>
                <w:t>https://crsreports.congress.gov/product/pdf/IF/IF12343</w:t>
              </w:r>
            </w:hyperlink>
          </w:p>
          <w:p w14:paraId="5B299B2E" w14:textId="5F5F4BC8" w:rsidR="0061450D" w:rsidRPr="00A4156E" w:rsidRDefault="0061450D" w:rsidP="0061450D">
            <w:pPr>
              <w:pStyle w:val="ListParagraph"/>
              <w:widowControl w:val="0"/>
              <w:autoSpaceDE w:val="0"/>
              <w:autoSpaceDN w:val="0"/>
              <w:adjustRightInd w:val="0"/>
              <w:ind w:left="360"/>
              <w:rPr>
                <w:i/>
                <w:iCs/>
                <w:color w:val="000000" w:themeColor="text1"/>
                <w:sz w:val="22"/>
                <w:szCs w:val="22"/>
              </w:rPr>
            </w:pPr>
          </w:p>
        </w:tc>
      </w:tr>
      <w:tr w:rsidR="00B37875" w:rsidRPr="0005419C" w14:paraId="7764E3BB" w14:textId="77777777" w:rsidTr="004506F5">
        <w:tc>
          <w:tcPr>
            <w:tcW w:w="1243" w:type="dxa"/>
          </w:tcPr>
          <w:p w14:paraId="065208E2" w14:textId="77777777" w:rsidR="0005419C" w:rsidRDefault="00F82162">
            <w:pPr>
              <w:spacing w:after="160" w:line="259" w:lineRule="auto"/>
              <w:rPr>
                <w:bCs/>
                <w:sz w:val="22"/>
                <w:szCs w:val="22"/>
              </w:rPr>
            </w:pPr>
            <w:r>
              <w:rPr>
                <w:bCs/>
                <w:sz w:val="22"/>
                <w:szCs w:val="22"/>
              </w:rPr>
              <w:t>Monday</w:t>
            </w:r>
          </w:p>
          <w:p w14:paraId="4FF1E804" w14:textId="4FE09D75" w:rsidR="00F82162" w:rsidRPr="0005419C" w:rsidRDefault="00F82162">
            <w:pPr>
              <w:spacing w:after="160" w:line="259" w:lineRule="auto"/>
              <w:rPr>
                <w:bCs/>
                <w:sz w:val="22"/>
                <w:szCs w:val="22"/>
              </w:rPr>
            </w:pPr>
            <w:r>
              <w:rPr>
                <w:bCs/>
                <w:sz w:val="22"/>
                <w:szCs w:val="22"/>
              </w:rPr>
              <w:t>1</w:t>
            </w:r>
            <w:r w:rsidR="00420CCA">
              <w:rPr>
                <w:bCs/>
                <w:sz w:val="22"/>
                <w:szCs w:val="22"/>
              </w:rPr>
              <w:t>0:30</w:t>
            </w:r>
            <w:r w:rsidR="00A47881">
              <w:rPr>
                <w:bCs/>
                <w:sz w:val="22"/>
                <w:szCs w:val="22"/>
              </w:rPr>
              <w:t>a</w:t>
            </w:r>
            <w:r>
              <w:rPr>
                <w:bCs/>
                <w:sz w:val="22"/>
                <w:szCs w:val="22"/>
              </w:rPr>
              <w:t>-</w:t>
            </w:r>
            <w:r w:rsidR="00A47881">
              <w:rPr>
                <w:bCs/>
                <w:sz w:val="22"/>
                <w:szCs w:val="22"/>
              </w:rPr>
              <w:t>1:00p</w:t>
            </w:r>
          </w:p>
        </w:tc>
        <w:tc>
          <w:tcPr>
            <w:tcW w:w="1720" w:type="dxa"/>
          </w:tcPr>
          <w:p w14:paraId="4F69A6EC" w14:textId="77777777" w:rsidR="0005419C" w:rsidRDefault="00077835">
            <w:pPr>
              <w:spacing w:after="160" w:line="259" w:lineRule="auto"/>
              <w:rPr>
                <w:bCs/>
                <w:sz w:val="22"/>
                <w:szCs w:val="22"/>
              </w:rPr>
            </w:pPr>
            <w:r>
              <w:rPr>
                <w:bCs/>
                <w:sz w:val="22"/>
                <w:szCs w:val="22"/>
              </w:rPr>
              <w:t xml:space="preserve">Campaign Finance </w:t>
            </w:r>
          </w:p>
          <w:p w14:paraId="0E5EB24E" w14:textId="7B1C838B" w:rsidR="00E1565F" w:rsidRPr="0005419C" w:rsidRDefault="00E1565F">
            <w:pPr>
              <w:spacing w:after="160" w:line="259" w:lineRule="auto"/>
              <w:rPr>
                <w:bCs/>
                <w:sz w:val="22"/>
                <w:szCs w:val="22"/>
              </w:rPr>
            </w:pPr>
            <w:r>
              <w:rPr>
                <w:bCs/>
                <w:sz w:val="22"/>
                <w:szCs w:val="22"/>
              </w:rPr>
              <w:t>(Part 1)</w:t>
            </w:r>
          </w:p>
        </w:tc>
        <w:tc>
          <w:tcPr>
            <w:tcW w:w="2446" w:type="dxa"/>
          </w:tcPr>
          <w:p w14:paraId="7B998776" w14:textId="0AF0C30A" w:rsidR="0005419C" w:rsidRDefault="00E72C37">
            <w:pPr>
              <w:pStyle w:val="ListParagraph"/>
              <w:numPr>
                <w:ilvl w:val="0"/>
                <w:numId w:val="2"/>
              </w:numPr>
              <w:spacing w:after="160" w:line="259" w:lineRule="auto"/>
              <w:rPr>
                <w:bCs/>
                <w:sz w:val="22"/>
                <w:szCs w:val="22"/>
              </w:rPr>
            </w:pPr>
            <w:r>
              <w:rPr>
                <w:bCs/>
                <w:sz w:val="22"/>
                <w:szCs w:val="22"/>
              </w:rPr>
              <w:t xml:space="preserve">Contribution </w:t>
            </w:r>
            <w:r w:rsidR="00077835">
              <w:rPr>
                <w:bCs/>
                <w:sz w:val="22"/>
                <w:szCs w:val="22"/>
              </w:rPr>
              <w:t>Limits</w:t>
            </w:r>
            <w:r w:rsidR="002C3102">
              <w:rPr>
                <w:bCs/>
                <w:sz w:val="22"/>
                <w:szCs w:val="22"/>
              </w:rPr>
              <w:t xml:space="preserve"> and Spending Limits</w:t>
            </w:r>
          </w:p>
          <w:p w14:paraId="79CBE09D" w14:textId="3B1626AF" w:rsidR="00A4156E" w:rsidRDefault="00A4156E">
            <w:pPr>
              <w:pStyle w:val="ListParagraph"/>
              <w:numPr>
                <w:ilvl w:val="0"/>
                <w:numId w:val="2"/>
              </w:numPr>
              <w:spacing w:after="160" w:line="259" w:lineRule="auto"/>
              <w:rPr>
                <w:bCs/>
                <w:sz w:val="22"/>
                <w:szCs w:val="22"/>
              </w:rPr>
            </w:pPr>
            <w:r>
              <w:rPr>
                <w:bCs/>
                <w:sz w:val="22"/>
                <w:szCs w:val="22"/>
              </w:rPr>
              <w:t xml:space="preserve">Disparate Treatment of Contribution v. </w:t>
            </w:r>
            <w:r w:rsidR="0067676D">
              <w:rPr>
                <w:bCs/>
                <w:sz w:val="22"/>
                <w:szCs w:val="22"/>
              </w:rPr>
              <w:t>Expenditure</w:t>
            </w:r>
            <w:r>
              <w:rPr>
                <w:bCs/>
                <w:sz w:val="22"/>
                <w:szCs w:val="22"/>
              </w:rPr>
              <w:t xml:space="preserve"> Limits</w:t>
            </w:r>
          </w:p>
          <w:p w14:paraId="61EB0D6F" w14:textId="2C4CEB77" w:rsidR="00077835" w:rsidRPr="0067676D" w:rsidRDefault="00E72C37">
            <w:pPr>
              <w:pStyle w:val="ListParagraph"/>
              <w:numPr>
                <w:ilvl w:val="0"/>
                <w:numId w:val="2"/>
              </w:numPr>
              <w:spacing w:after="160" w:line="259" w:lineRule="auto"/>
              <w:rPr>
                <w:bCs/>
                <w:sz w:val="22"/>
                <w:szCs w:val="22"/>
              </w:rPr>
            </w:pPr>
            <w:r>
              <w:rPr>
                <w:bCs/>
                <w:sz w:val="22"/>
                <w:szCs w:val="22"/>
              </w:rPr>
              <w:t>Source Prohibitions</w:t>
            </w:r>
          </w:p>
        </w:tc>
        <w:tc>
          <w:tcPr>
            <w:tcW w:w="5667" w:type="dxa"/>
          </w:tcPr>
          <w:p w14:paraId="631F019D" w14:textId="7DDA25D7" w:rsidR="00E27009" w:rsidRDefault="00156AC8">
            <w:pPr>
              <w:pStyle w:val="Heading2"/>
              <w:numPr>
                <w:ilvl w:val="0"/>
                <w:numId w:val="2"/>
              </w:numPr>
              <w:shd w:val="clear" w:color="auto" w:fill="FFFFFF"/>
              <w:textAlignment w:val="baseline"/>
              <w:rPr>
                <w:rFonts w:ascii="Times New Roman" w:hAnsi="Times New Roman" w:cs="Times New Roman"/>
                <w:i/>
                <w:iCs/>
                <w:color w:val="000000" w:themeColor="text1"/>
                <w:sz w:val="22"/>
                <w:szCs w:val="22"/>
              </w:rPr>
            </w:pPr>
            <w:hyperlink r:id="rId11" w:history="1">
              <w:r w:rsidR="00E27009" w:rsidRPr="00A4156E">
                <w:rPr>
                  <w:rStyle w:val="Hyperlink"/>
                  <w:rFonts w:ascii="Times New Roman" w:hAnsi="Times New Roman" w:cs="Times New Roman"/>
                  <w:i/>
                  <w:iCs/>
                  <w:color w:val="000000" w:themeColor="text1"/>
                  <w:sz w:val="22"/>
                  <w:szCs w:val="22"/>
                </w:rPr>
                <w:t>https://www.ncsl.org/elections-and-campaigns/campaign-contribution-limits-overview</w:t>
              </w:r>
            </w:hyperlink>
          </w:p>
          <w:p w14:paraId="0D9CCAA2" w14:textId="129F1DC2" w:rsidR="00420CCA" w:rsidRPr="00420CCA" w:rsidRDefault="00156AC8">
            <w:pPr>
              <w:pStyle w:val="Heading2"/>
              <w:numPr>
                <w:ilvl w:val="0"/>
                <w:numId w:val="2"/>
              </w:numPr>
              <w:shd w:val="clear" w:color="auto" w:fill="FFFFFF"/>
              <w:textAlignment w:val="baseline"/>
              <w:rPr>
                <w:rFonts w:ascii="Times New Roman" w:hAnsi="Times New Roman" w:cs="Times New Roman"/>
                <w:color w:val="000000" w:themeColor="text1"/>
                <w:sz w:val="22"/>
                <w:szCs w:val="22"/>
              </w:rPr>
            </w:pPr>
            <w:hyperlink r:id="rId12" w:history="1">
              <w:r w:rsidR="00420CCA" w:rsidRPr="00F846CC">
                <w:rPr>
                  <w:rStyle w:val="Hyperlink"/>
                  <w:rFonts w:ascii="Times New Roman" w:eastAsia="Times New Roman" w:hAnsi="Times New Roman" w:cs="Times New Roman"/>
                  <w:sz w:val="22"/>
                  <w:szCs w:val="22"/>
                </w:rPr>
                <w:t>www.fec.gov/resources/cms-content/documents/contribution_limits_chart_2023-2024.pdf</w:t>
              </w:r>
            </w:hyperlink>
          </w:p>
          <w:p w14:paraId="4FA96A5E" w14:textId="351715D1" w:rsidR="0067676D" w:rsidRPr="0067676D" w:rsidRDefault="00E27009">
            <w:pPr>
              <w:pStyle w:val="Heading2"/>
              <w:numPr>
                <w:ilvl w:val="0"/>
                <w:numId w:val="2"/>
              </w:numPr>
              <w:shd w:val="clear" w:color="auto" w:fill="FFFFFF"/>
              <w:textAlignment w:val="baseline"/>
              <w:rPr>
                <w:rFonts w:ascii="Times New Roman" w:hAnsi="Times New Roman" w:cs="Times New Roman"/>
                <w:color w:val="000000" w:themeColor="text1"/>
                <w:sz w:val="22"/>
                <w:szCs w:val="22"/>
              </w:rPr>
            </w:pPr>
            <w:r w:rsidRPr="0067676D">
              <w:rPr>
                <w:rFonts w:ascii="Times New Roman" w:hAnsi="Times New Roman" w:cs="Times New Roman"/>
                <w:i/>
                <w:iCs/>
                <w:color w:val="000000" w:themeColor="text1"/>
                <w:sz w:val="22"/>
                <w:szCs w:val="22"/>
              </w:rPr>
              <w:t xml:space="preserve">Buckley v. Valeo, </w:t>
            </w:r>
            <w:r w:rsidRPr="0067676D">
              <w:rPr>
                <w:rFonts w:ascii="Times New Roman" w:hAnsi="Times New Roman" w:cs="Times New Roman"/>
                <w:color w:val="000000" w:themeColor="text1"/>
                <w:sz w:val="22"/>
                <w:szCs w:val="22"/>
              </w:rPr>
              <w:t>424 U.S. 1</w:t>
            </w:r>
            <w:r w:rsidR="00E6021A">
              <w:rPr>
                <w:rFonts w:ascii="Times New Roman" w:hAnsi="Times New Roman" w:cs="Times New Roman"/>
                <w:color w:val="000000" w:themeColor="text1"/>
                <w:sz w:val="22"/>
                <w:szCs w:val="22"/>
              </w:rPr>
              <w:t>, 12-59</w:t>
            </w:r>
            <w:r w:rsidRPr="0067676D">
              <w:rPr>
                <w:rFonts w:ascii="Times New Roman" w:hAnsi="Times New Roman" w:cs="Times New Roman"/>
                <w:color w:val="000000" w:themeColor="text1"/>
                <w:sz w:val="22"/>
                <w:szCs w:val="22"/>
              </w:rPr>
              <w:t xml:space="preserve"> (1976)</w:t>
            </w:r>
          </w:p>
          <w:p w14:paraId="1165F365" w14:textId="76762C6E" w:rsidR="00C70B3D" w:rsidRPr="00A4156E" w:rsidRDefault="00C70B3D">
            <w:pPr>
              <w:pStyle w:val="ListParagraph"/>
              <w:numPr>
                <w:ilvl w:val="0"/>
                <w:numId w:val="2"/>
              </w:numPr>
              <w:rPr>
                <w:color w:val="000000" w:themeColor="text1"/>
                <w:sz w:val="22"/>
                <w:szCs w:val="22"/>
              </w:rPr>
            </w:pPr>
            <w:r w:rsidRPr="0067676D">
              <w:rPr>
                <w:i/>
                <w:iCs/>
                <w:color w:val="000000" w:themeColor="text1"/>
                <w:sz w:val="22"/>
                <w:szCs w:val="22"/>
              </w:rPr>
              <w:t>Federal Election Commission v. Massachusetts Citizens for Life,</w:t>
            </w:r>
            <w:r w:rsidRPr="0067676D">
              <w:rPr>
                <w:color w:val="000000" w:themeColor="text1"/>
                <w:sz w:val="22"/>
                <w:szCs w:val="22"/>
              </w:rPr>
              <w:t xml:space="preserve"> 479 U.S. 238</w:t>
            </w:r>
            <w:r w:rsidR="00CB35D7">
              <w:rPr>
                <w:color w:val="000000" w:themeColor="text1"/>
                <w:sz w:val="22"/>
                <w:szCs w:val="22"/>
              </w:rPr>
              <w:t xml:space="preserve"> (1986) – please read pages 238-</w:t>
            </w:r>
            <w:r w:rsidR="002C3102">
              <w:rPr>
                <w:color w:val="000000" w:themeColor="text1"/>
                <w:sz w:val="22"/>
                <w:szCs w:val="22"/>
              </w:rPr>
              <w:t>251, 256 (starting at heading “B”)</w:t>
            </w:r>
            <w:r w:rsidR="00CB35D7">
              <w:rPr>
                <w:color w:val="000000" w:themeColor="text1"/>
                <w:sz w:val="22"/>
                <w:szCs w:val="22"/>
              </w:rPr>
              <w:t xml:space="preserve"> </w:t>
            </w:r>
            <w:r w:rsidR="002C3102">
              <w:rPr>
                <w:color w:val="000000" w:themeColor="text1"/>
                <w:sz w:val="22"/>
                <w:szCs w:val="22"/>
              </w:rPr>
              <w:t>-259</w:t>
            </w:r>
          </w:p>
          <w:p w14:paraId="18841FDF" w14:textId="79D10B1E" w:rsidR="00C70B3D" w:rsidRDefault="00C70B3D">
            <w:pPr>
              <w:pStyle w:val="ListParagraph"/>
              <w:numPr>
                <w:ilvl w:val="0"/>
                <w:numId w:val="2"/>
              </w:numPr>
              <w:rPr>
                <w:color w:val="000000" w:themeColor="text1"/>
                <w:sz w:val="22"/>
                <w:szCs w:val="22"/>
              </w:rPr>
            </w:pPr>
            <w:r w:rsidRPr="00A4156E">
              <w:rPr>
                <w:i/>
                <w:iCs/>
                <w:color w:val="000000" w:themeColor="text1"/>
                <w:sz w:val="22"/>
                <w:szCs w:val="22"/>
              </w:rPr>
              <w:t xml:space="preserve">Austin v. Michigan Chamber of Commerce, </w:t>
            </w:r>
            <w:r w:rsidRPr="00A4156E">
              <w:rPr>
                <w:color w:val="000000" w:themeColor="text1"/>
                <w:sz w:val="22"/>
                <w:szCs w:val="22"/>
              </w:rPr>
              <w:t>494 U.S. 652</w:t>
            </w:r>
            <w:r w:rsidR="00CB35D7">
              <w:rPr>
                <w:color w:val="000000" w:themeColor="text1"/>
                <w:sz w:val="22"/>
                <w:szCs w:val="22"/>
              </w:rPr>
              <w:t xml:space="preserve"> (1990) Please read Section I-II and sections IV-V of the majority opinion, along with the Scalia Dissent, Section A-B, D</w:t>
            </w:r>
          </w:p>
          <w:p w14:paraId="4D1AB419" w14:textId="2E73F8C4" w:rsidR="00A4156E" w:rsidRPr="00A4156E" w:rsidRDefault="00A4156E">
            <w:pPr>
              <w:pStyle w:val="Heading2"/>
              <w:numPr>
                <w:ilvl w:val="0"/>
                <w:numId w:val="3"/>
              </w:numPr>
              <w:shd w:val="clear" w:color="auto" w:fill="FFFFFF"/>
              <w:textAlignment w:val="baseline"/>
              <w:rPr>
                <w:rFonts w:ascii="Times New Roman" w:hAnsi="Times New Roman" w:cs="Times New Roman"/>
                <w:i/>
                <w:iCs/>
                <w:color w:val="000000" w:themeColor="text1"/>
                <w:sz w:val="22"/>
                <w:szCs w:val="22"/>
              </w:rPr>
            </w:pPr>
            <w:r w:rsidRPr="00A4156E">
              <w:rPr>
                <w:rFonts w:ascii="Times New Roman" w:hAnsi="Times New Roman" w:cs="Times New Roman"/>
                <w:i/>
                <w:iCs/>
                <w:color w:val="000000" w:themeColor="text1"/>
                <w:sz w:val="22"/>
                <w:szCs w:val="22"/>
              </w:rPr>
              <w:lastRenderedPageBreak/>
              <w:t>Citizens United v. Federal Election Commission</w:t>
            </w:r>
            <w:r w:rsidRPr="00A4156E">
              <w:rPr>
                <w:rFonts w:ascii="Times New Roman" w:hAnsi="Times New Roman" w:cs="Times New Roman"/>
                <w:color w:val="000000" w:themeColor="text1"/>
                <w:sz w:val="22"/>
                <w:szCs w:val="22"/>
              </w:rPr>
              <w:t>, 558 U.S. 310 (2010</w:t>
            </w:r>
            <w:proofErr w:type="gramStart"/>
            <w:r w:rsidRPr="00A4156E">
              <w:rPr>
                <w:rFonts w:ascii="Times New Roman" w:hAnsi="Times New Roman" w:cs="Times New Roman"/>
                <w:color w:val="000000" w:themeColor="text1"/>
                <w:sz w:val="22"/>
                <w:szCs w:val="22"/>
              </w:rPr>
              <w:t>)</w:t>
            </w:r>
            <w:r w:rsidRPr="00A4156E">
              <w:rPr>
                <w:rFonts w:ascii="Times New Roman" w:hAnsi="Times New Roman" w:cs="Times New Roman"/>
                <w:i/>
                <w:iCs/>
                <w:color w:val="000000" w:themeColor="text1"/>
                <w:sz w:val="22"/>
                <w:szCs w:val="22"/>
              </w:rPr>
              <w:t> </w:t>
            </w:r>
            <w:r w:rsidR="003B6531">
              <w:rPr>
                <w:rFonts w:ascii="Times New Roman" w:hAnsi="Times New Roman" w:cs="Times New Roman"/>
                <w:i/>
                <w:iCs/>
                <w:color w:val="000000" w:themeColor="text1"/>
                <w:sz w:val="22"/>
                <w:szCs w:val="22"/>
              </w:rPr>
              <w:t xml:space="preserve"> -</w:t>
            </w:r>
            <w:proofErr w:type="gramEnd"/>
            <w:r w:rsidR="003B6531">
              <w:rPr>
                <w:rFonts w:ascii="Times New Roman" w:hAnsi="Times New Roman" w:cs="Times New Roman"/>
                <w:i/>
                <w:iCs/>
                <w:color w:val="000000" w:themeColor="text1"/>
                <w:sz w:val="22"/>
                <w:szCs w:val="22"/>
              </w:rPr>
              <w:t xml:space="preserve"> </w:t>
            </w:r>
            <w:r w:rsidR="003B6531">
              <w:rPr>
                <w:rFonts w:ascii="Times New Roman" w:hAnsi="Times New Roman" w:cs="Times New Roman"/>
                <w:color w:val="000000" w:themeColor="text1"/>
                <w:sz w:val="22"/>
                <w:szCs w:val="22"/>
              </w:rPr>
              <w:t>please read the majority opinion, drafted by Kennedy. No need to read the concurrences and dissents, though we will review relevant parts in class.</w:t>
            </w:r>
          </w:p>
          <w:p w14:paraId="116F56E2" w14:textId="0F8D6EC7" w:rsidR="0005419C" w:rsidRPr="00A4156E" w:rsidRDefault="00C70B3D">
            <w:pPr>
              <w:pStyle w:val="ListParagraph"/>
              <w:numPr>
                <w:ilvl w:val="0"/>
                <w:numId w:val="2"/>
              </w:numPr>
              <w:rPr>
                <w:i/>
                <w:iCs/>
                <w:color w:val="000000" w:themeColor="text1"/>
                <w:sz w:val="22"/>
                <w:szCs w:val="22"/>
              </w:rPr>
            </w:pPr>
            <w:r w:rsidRPr="00A4156E">
              <w:rPr>
                <w:i/>
                <w:iCs/>
                <w:color w:val="000000" w:themeColor="text1"/>
                <w:sz w:val="22"/>
                <w:szCs w:val="22"/>
              </w:rPr>
              <w:t xml:space="preserve">52 USC </w:t>
            </w:r>
            <w:r w:rsidR="003B6531">
              <w:rPr>
                <w:i/>
                <w:iCs/>
                <w:color w:val="000000" w:themeColor="text1"/>
                <w:sz w:val="22"/>
                <w:szCs w:val="22"/>
              </w:rPr>
              <w:t>§§</w:t>
            </w:r>
            <w:r w:rsidRPr="00A4156E">
              <w:rPr>
                <w:i/>
                <w:iCs/>
                <w:color w:val="000000" w:themeColor="text1"/>
                <w:sz w:val="22"/>
                <w:szCs w:val="22"/>
              </w:rPr>
              <w:t xml:space="preserve">30116, </w:t>
            </w:r>
            <w:r w:rsidR="003B6531">
              <w:rPr>
                <w:i/>
                <w:iCs/>
                <w:color w:val="000000" w:themeColor="text1"/>
                <w:sz w:val="22"/>
                <w:szCs w:val="22"/>
              </w:rPr>
              <w:t>301</w:t>
            </w:r>
            <w:r w:rsidRPr="00A4156E">
              <w:rPr>
                <w:i/>
                <w:iCs/>
                <w:color w:val="000000" w:themeColor="text1"/>
                <w:sz w:val="22"/>
                <w:szCs w:val="22"/>
              </w:rPr>
              <w:t>18</w:t>
            </w:r>
            <w:r w:rsidR="003B6531">
              <w:rPr>
                <w:i/>
                <w:iCs/>
                <w:color w:val="000000" w:themeColor="text1"/>
                <w:sz w:val="22"/>
                <w:szCs w:val="22"/>
              </w:rPr>
              <w:t>, 301</w:t>
            </w:r>
            <w:r w:rsidRPr="00A4156E">
              <w:rPr>
                <w:i/>
                <w:iCs/>
                <w:color w:val="000000" w:themeColor="text1"/>
                <w:sz w:val="22"/>
                <w:szCs w:val="22"/>
              </w:rPr>
              <w:t xml:space="preserve">19, </w:t>
            </w:r>
            <w:r w:rsidR="003B6531">
              <w:rPr>
                <w:i/>
                <w:iCs/>
                <w:color w:val="000000" w:themeColor="text1"/>
                <w:sz w:val="22"/>
                <w:szCs w:val="22"/>
              </w:rPr>
              <w:t>301</w:t>
            </w:r>
            <w:r w:rsidRPr="00A4156E">
              <w:rPr>
                <w:i/>
                <w:iCs/>
                <w:color w:val="000000" w:themeColor="text1"/>
                <w:sz w:val="22"/>
                <w:szCs w:val="22"/>
              </w:rPr>
              <w:t>21</w:t>
            </w:r>
            <w:r w:rsidR="003B6531">
              <w:rPr>
                <w:i/>
                <w:iCs/>
                <w:color w:val="000000" w:themeColor="text1"/>
                <w:sz w:val="22"/>
                <w:szCs w:val="22"/>
              </w:rPr>
              <w:t>, 301</w:t>
            </w:r>
            <w:r w:rsidRPr="00A4156E">
              <w:rPr>
                <w:i/>
                <w:iCs/>
                <w:color w:val="000000" w:themeColor="text1"/>
                <w:sz w:val="22"/>
                <w:szCs w:val="22"/>
              </w:rPr>
              <w:t>22</w:t>
            </w:r>
          </w:p>
        </w:tc>
      </w:tr>
      <w:tr w:rsidR="00B37875" w:rsidRPr="0005419C" w14:paraId="6C3F4E11" w14:textId="77777777" w:rsidTr="004506F5">
        <w:tc>
          <w:tcPr>
            <w:tcW w:w="1243" w:type="dxa"/>
          </w:tcPr>
          <w:p w14:paraId="1A4854C5" w14:textId="77777777" w:rsidR="00E72C37" w:rsidRDefault="00F82162">
            <w:pPr>
              <w:spacing w:after="160" w:line="259" w:lineRule="auto"/>
              <w:rPr>
                <w:bCs/>
                <w:sz w:val="22"/>
                <w:szCs w:val="22"/>
              </w:rPr>
            </w:pPr>
            <w:r>
              <w:rPr>
                <w:bCs/>
                <w:sz w:val="22"/>
                <w:szCs w:val="22"/>
              </w:rPr>
              <w:lastRenderedPageBreak/>
              <w:t>Tuesday</w:t>
            </w:r>
          </w:p>
          <w:p w14:paraId="58C3D1A7" w14:textId="0710EF5E" w:rsidR="00F82162" w:rsidRPr="0005419C" w:rsidRDefault="00F82162">
            <w:pPr>
              <w:spacing w:after="160" w:line="259" w:lineRule="auto"/>
              <w:rPr>
                <w:bCs/>
                <w:sz w:val="22"/>
                <w:szCs w:val="22"/>
              </w:rPr>
            </w:pPr>
            <w:r>
              <w:rPr>
                <w:bCs/>
                <w:sz w:val="22"/>
                <w:szCs w:val="22"/>
              </w:rPr>
              <w:t>9:00</w:t>
            </w:r>
            <w:r w:rsidR="00A47881">
              <w:rPr>
                <w:bCs/>
                <w:sz w:val="22"/>
                <w:szCs w:val="22"/>
              </w:rPr>
              <w:t>a</w:t>
            </w:r>
            <w:r>
              <w:rPr>
                <w:bCs/>
                <w:sz w:val="22"/>
                <w:szCs w:val="22"/>
              </w:rPr>
              <w:t>-</w:t>
            </w:r>
            <w:r w:rsidR="00C8271F">
              <w:rPr>
                <w:bCs/>
                <w:sz w:val="22"/>
                <w:szCs w:val="22"/>
              </w:rPr>
              <w:t>1</w:t>
            </w:r>
            <w:r w:rsidR="00D85266">
              <w:rPr>
                <w:bCs/>
                <w:sz w:val="22"/>
                <w:szCs w:val="22"/>
              </w:rPr>
              <w:t>0</w:t>
            </w:r>
            <w:r w:rsidR="00C8271F">
              <w:rPr>
                <w:bCs/>
                <w:sz w:val="22"/>
                <w:szCs w:val="22"/>
              </w:rPr>
              <w:t>:</w:t>
            </w:r>
            <w:r w:rsidR="00D85266">
              <w:rPr>
                <w:bCs/>
                <w:sz w:val="22"/>
                <w:szCs w:val="22"/>
              </w:rPr>
              <w:t>3</w:t>
            </w:r>
            <w:r w:rsidR="00C8271F">
              <w:rPr>
                <w:bCs/>
                <w:sz w:val="22"/>
                <w:szCs w:val="22"/>
              </w:rPr>
              <w:t>0a</w:t>
            </w:r>
          </w:p>
        </w:tc>
        <w:tc>
          <w:tcPr>
            <w:tcW w:w="1720" w:type="dxa"/>
          </w:tcPr>
          <w:p w14:paraId="6B4ECD34" w14:textId="26E8DD97" w:rsidR="00E72C37" w:rsidRDefault="00E72C37">
            <w:pPr>
              <w:spacing w:after="160" w:line="259" w:lineRule="auto"/>
              <w:rPr>
                <w:bCs/>
                <w:sz w:val="22"/>
                <w:szCs w:val="22"/>
              </w:rPr>
            </w:pPr>
            <w:r>
              <w:rPr>
                <w:bCs/>
                <w:sz w:val="22"/>
                <w:szCs w:val="22"/>
              </w:rPr>
              <w:t>Campaign Finance (Part 2)</w:t>
            </w:r>
          </w:p>
        </w:tc>
        <w:tc>
          <w:tcPr>
            <w:tcW w:w="2446" w:type="dxa"/>
          </w:tcPr>
          <w:p w14:paraId="55B5484A" w14:textId="411FBAC8" w:rsidR="00A3354D" w:rsidRDefault="00A3354D">
            <w:pPr>
              <w:pStyle w:val="ListParagraph"/>
              <w:numPr>
                <w:ilvl w:val="0"/>
                <w:numId w:val="3"/>
              </w:numPr>
              <w:spacing w:after="160" w:line="259" w:lineRule="auto"/>
              <w:rPr>
                <w:bCs/>
                <w:sz w:val="22"/>
                <w:szCs w:val="22"/>
              </w:rPr>
            </w:pPr>
            <w:r>
              <w:rPr>
                <w:bCs/>
                <w:sz w:val="22"/>
                <w:szCs w:val="22"/>
              </w:rPr>
              <w:t>Coordination</w:t>
            </w:r>
            <w:r w:rsidR="00A4156E">
              <w:rPr>
                <w:bCs/>
                <w:sz w:val="22"/>
                <w:szCs w:val="22"/>
              </w:rPr>
              <w:t xml:space="preserve"> and Super PACs</w:t>
            </w:r>
          </w:p>
          <w:p w14:paraId="21BF45D7" w14:textId="760ECFD6" w:rsidR="0053454B" w:rsidRDefault="0053454B">
            <w:pPr>
              <w:pStyle w:val="ListParagraph"/>
              <w:numPr>
                <w:ilvl w:val="0"/>
                <w:numId w:val="3"/>
              </w:numPr>
              <w:spacing w:after="160" w:line="259" w:lineRule="auto"/>
              <w:rPr>
                <w:bCs/>
                <w:sz w:val="22"/>
                <w:szCs w:val="22"/>
              </w:rPr>
            </w:pPr>
            <w:r>
              <w:rPr>
                <w:bCs/>
                <w:sz w:val="22"/>
                <w:szCs w:val="22"/>
              </w:rPr>
              <w:t>Nonprofits engaging in Political Activity</w:t>
            </w:r>
          </w:p>
          <w:p w14:paraId="4923466A" w14:textId="183D794A" w:rsidR="0067676D" w:rsidRDefault="0067676D">
            <w:pPr>
              <w:pStyle w:val="ListParagraph"/>
              <w:numPr>
                <w:ilvl w:val="0"/>
                <w:numId w:val="3"/>
              </w:numPr>
              <w:spacing w:after="160" w:line="259" w:lineRule="auto"/>
              <w:rPr>
                <w:bCs/>
                <w:sz w:val="22"/>
                <w:szCs w:val="22"/>
              </w:rPr>
            </w:pPr>
            <w:r>
              <w:rPr>
                <w:bCs/>
                <w:sz w:val="22"/>
                <w:szCs w:val="22"/>
              </w:rPr>
              <w:t>Foreign Money</w:t>
            </w:r>
          </w:p>
        </w:tc>
        <w:tc>
          <w:tcPr>
            <w:tcW w:w="5667" w:type="dxa"/>
          </w:tcPr>
          <w:p w14:paraId="2EE9E4DE" w14:textId="1EAA19BB" w:rsidR="00997D17" w:rsidRPr="00997D17" w:rsidRDefault="00156AC8" w:rsidP="00997D17">
            <w:pPr>
              <w:pStyle w:val="ListParagraph"/>
              <w:numPr>
                <w:ilvl w:val="0"/>
                <w:numId w:val="3"/>
              </w:numPr>
              <w:rPr>
                <w:i/>
                <w:iCs/>
                <w:color w:val="000000" w:themeColor="text1"/>
                <w:sz w:val="22"/>
                <w:szCs w:val="22"/>
              </w:rPr>
            </w:pPr>
            <w:hyperlink r:id="rId13" w:history="1">
              <w:r w:rsidR="00997D17" w:rsidRPr="00A4156E">
                <w:rPr>
                  <w:rStyle w:val="Hyperlink"/>
                  <w:i/>
                  <w:iCs/>
                  <w:color w:val="000000" w:themeColor="text1"/>
                  <w:sz w:val="22"/>
                  <w:szCs w:val="22"/>
                </w:rPr>
                <w:t>www.fec.gov/resources/cms-content/documents/policy-guidance/candgui.pdf</w:t>
              </w:r>
            </w:hyperlink>
            <w:r w:rsidR="00997D17" w:rsidRPr="00A4156E">
              <w:rPr>
                <w:i/>
                <w:iCs/>
                <w:color w:val="000000" w:themeColor="text1"/>
                <w:sz w:val="22"/>
                <w:szCs w:val="22"/>
              </w:rPr>
              <w:t xml:space="preserve"> (Appendix D)</w:t>
            </w:r>
          </w:p>
          <w:p w14:paraId="7137A818" w14:textId="2F321204" w:rsidR="00E27009" w:rsidRPr="00515BE8" w:rsidRDefault="00E27009">
            <w:pPr>
              <w:pStyle w:val="Heading2"/>
              <w:numPr>
                <w:ilvl w:val="0"/>
                <w:numId w:val="3"/>
              </w:numPr>
              <w:shd w:val="clear" w:color="auto" w:fill="FFFFFF"/>
              <w:textAlignment w:val="baseline"/>
              <w:rPr>
                <w:rFonts w:ascii="Times New Roman" w:hAnsi="Times New Roman" w:cs="Times New Roman"/>
                <w:color w:val="000000" w:themeColor="text1"/>
                <w:sz w:val="22"/>
                <w:szCs w:val="22"/>
              </w:rPr>
            </w:pPr>
            <w:r w:rsidRPr="00A4156E">
              <w:rPr>
                <w:rFonts w:ascii="Times New Roman" w:hAnsi="Times New Roman" w:cs="Times New Roman"/>
                <w:i/>
                <w:iCs/>
                <w:color w:val="000000" w:themeColor="text1"/>
                <w:sz w:val="22"/>
                <w:szCs w:val="22"/>
              </w:rPr>
              <w:t>Speech</w:t>
            </w:r>
            <w:r w:rsidR="0067676D">
              <w:rPr>
                <w:rFonts w:ascii="Times New Roman" w:hAnsi="Times New Roman" w:cs="Times New Roman"/>
                <w:i/>
                <w:iCs/>
                <w:color w:val="000000" w:themeColor="text1"/>
                <w:sz w:val="22"/>
                <w:szCs w:val="22"/>
              </w:rPr>
              <w:t xml:space="preserve">Now.org v. Federal Election Commission, </w:t>
            </w:r>
            <w:r w:rsidR="0067676D">
              <w:rPr>
                <w:rFonts w:ascii="Times New Roman" w:hAnsi="Times New Roman" w:cs="Times New Roman"/>
                <w:color w:val="000000" w:themeColor="text1"/>
                <w:sz w:val="22"/>
                <w:szCs w:val="22"/>
              </w:rPr>
              <w:t xml:space="preserve">599 F.3d </w:t>
            </w:r>
            <w:r w:rsidR="0067676D" w:rsidRPr="00515BE8">
              <w:rPr>
                <w:rFonts w:ascii="Times New Roman" w:hAnsi="Times New Roman" w:cs="Times New Roman"/>
                <w:color w:val="000000" w:themeColor="text1"/>
                <w:sz w:val="22"/>
                <w:szCs w:val="22"/>
              </w:rPr>
              <w:t>686 (</w:t>
            </w:r>
            <w:proofErr w:type="spellStart"/>
            <w:r w:rsidR="0067676D" w:rsidRPr="00515BE8">
              <w:rPr>
                <w:rFonts w:ascii="Times New Roman" w:hAnsi="Times New Roman" w:cs="Times New Roman"/>
                <w:color w:val="000000" w:themeColor="text1"/>
                <w:sz w:val="22"/>
                <w:szCs w:val="22"/>
              </w:rPr>
              <w:t>D.C</w:t>
            </w:r>
            <w:proofErr w:type="spellEnd"/>
            <w:r w:rsidR="0067676D" w:rsidRPr="00515BE8">
              <w:rPr>
                <w:rFonts w:ascii="Times New Roman" w:hAnsi="Times New Roman" w:cs="Times New Roman"/>
                <w:color w:val="000000" w:themeColor="text1"/>
                <w:sz w:val="22"/>
                <w:szCs w:val="22"/>
              </w:rPr>
              <w:t xml:space="preserve"> Cir </w:t>
            </w:r>
            <w:proofErr w:type="gramStart"/>
            <w:r w:rsidR="0067676D" w:rsidRPr="00515BE8">
              <w:rPr>
                <w:rFonts w:ascii="Times New Roman" w:hAnsi="Times New Roman" w:cs="Times New Roman"/>
                <w:color w:val="000000" w:themeColor="text1"/>
                <w:sz w:val="22"/>
                <w:szCs w:val="22"/>
              </w:rPr>
              <w:t>2010)(</w:t>
            </w:r>
            <w:proofErr w:type="spellStart"/>
            <w:proofErr w:type="gramEnd"/>
            <w:r w:rsidR="0067676D" w:rsidRPr="00515BE8">
              <w:rPr>
                <w:rFonts w:ascii="Times New Roman" w:hAnsi="Times New Roman" w:cs="Times New Roman"/>
                <w:color w:val="000000" w:themeColor="text1"/>
                <w:sz w:val="22"/>
                <w:szCs w:val="22"/>
              </w:rPr>
              <w:t>en</w:t>
            </w:r>
            <w:proofErr w:type="spellEnd"/>
            <w:r w:rsidR="0067676D" w:rsidRPr="00515BE8">
              <w:rPr>
                <w:rFonts w:ascii="Times New Roman" w:hAnsi="Times New Roman" w:cs="Times New Roman"/>
                <w:color w:val="000000" w:themeColor="text1"/>
                <w:sz w:val="22"/>
                <w:szCs w:val="22"/>
              </w:rPr>
              <w:t xml:space="preserve"> banc)</w:t>
            </w:r>
            <w:r w:rsidR="00F11FBC">
              <w:rPr>
                <w:rFonts w:ascii="Times New Roman" w:hAnsi="Times New Roman" w:cs="Times New Roman"/>
                <w:color w:val="000000" w:themeColor="text1"/>
                <w:sz w:val="22"/>
                <w:szCs w:val="22"/>
              </w:rPr>
              <w:t xml:space="preserve"> – Please read Section I, and Section II.A. </w:t>
            </w:r>
          </w:p>
          <w:p w14:paraId="73CFCD48" w14:textId="1423A90E" w:rsidR="00515BE8" w:rsidRPr="00515BE8" w:rsidRDefault="00515BE8">
            <w:pPr>
              <w:pStyle w:val="ListParagraph"/>
              <w:numPr>
                <w:ilvl w:val="0"/>
                <w:numId w:val="3"/>
              </w:numPr>
              <w:rPr>
                <w:sz w:val="22"/>
                <w:szCs w:val="22"/>
              </w:rPr>
            </w:pPr>
            <w:r w:rsidRPr="00515BE8">
              <w:rPr>
                <w:sz w:val="22"/>
                <w:szCs w:val="22"/>
              </w:rPr>
              <w:t xml:space="preserve">Mike McIntire &amp; Michael Luo, </w:t>
            </w:r>
            <w:r w:rsidRPr="00515BE8">
              <w:rPr>
                <w:i/>
                <w:iCs/>
                <w:sz w:val="22"/>
                <w:szCs w:val="22"/>
              </w:rPr>
              <w:t xml:space="preserve">Fine line Between ‘Super PACs’ and Campaigns, </w:t>
            </w:r>
            <w:r w:rsidRPr="00515BE8">
              <w:rPr>
                <w:sz w:val="22"/>
                <w:szCs w:val="22"/>
              </w:rPr>
              <w:t>N.Y. Times, Feb. 25, 2012.</w:t>
            </w:r>
          </w:p>
          <w:p w14:paraId="00A34950" w14:textId="14418808" w:rsidR="001644D9" w:rsidRDefault="001644D9">
            <w:pPr>
              <w:pStyle w:val="ListParagraph"/>
              <w:numPr>
                <w:ilvl w:val="0"/>
                <w:numId w:val="3"/>
              </w:numPr>
              <w:rPr>
                <w:i/>
                <w:iCs/>
                <w:color w:val="000000" w:themeColor="text1"/>
                <w:sz w:val="22"/>
                <w:szCs w:val="22"/>
              </w:rPr>
            </w:pPr>
            <w:r w:rsidRPr="00A4156E">
              <w:rPr>
                <w:i/>
                <w:iCs/>
                <w:color w:val="000000" w:themeColor="text1"/>
                <w:sz w:val="22"/>
                <w:szCs w:val="22"/>
              </w:rPr>
              <w:t xml:space="preserve">Shane </w:t>
            </w:r>
            <w:proofErr w:type="spellStart"/>
            <w:r w:rsidRPr="00A4156E">
              <w:rPr>
                <w:i/>
                <w:iCs/>
                <w:color w:val="000000" w:themeColor="text1"/>
                <w:sz w:val="22"/>
                <w:szCs w:val="22"/>
              </w:rPr>
              <w:t>Goldmacher</w:t>
            </w:r>
            <w:proofErr w:type="spellEnd"/>
            <w:r w:rsidRPr="00A4156E">
              <w:rPr>
                <w:i/>
                <w:iCs/>
                <w:color w:val="000000" w:themeColor="text1"/>
                <w:sz w:val="22"/>
                <w:szCs w:val="22"/>
              </w:rPr>
              <w:t xml:space="preserve">, The Little Red Boxes Making a Mockery of Campaign Finance Laws, N.Y. Times, May 16, 2022, </w:t>
            </w:r>
            <w:hyperlink r:id="rId14" w:history="1">
              <w:r w:rsidR="00515BE8" w:rsidRPr="008D54D3">
                <w:rPr>
                  <w:rStyle w:val="Hyperlink"/>
                  <w:i/>
                  <w:iCs/>
                  <w:sz w:val="22"/>
                  <w:szCs w:val="22"/>
                </w:rPr>
                <w:t>https://perma.cc/V8BT-FHEW</w:t>
              </w:r>
            </w:hyperlink>
          </w:p>
          <w:p w14:paraId="423BAE32" w14:textId="6F1D5483" w:rsidR="00515BE8" w:rsidRPr="00515BE8" w:rsidRDefault="00515BE8">
            <w:pPr>
              <w:pStyle w:val="ListParagraph"/>
              <w:numPr>
                <w:ilvl w:val="0"/>
                <w:numId w:val="3"/>
              </w:numPr>
              <w:rPr>
                <w:color w:val="000000" w:themeColor="text1"/>
                <w:sz w:val="22"/>
                <w:szCs w:val="22"/>
              </w:rPr>
            </w:pPr>
            <w:r w:rsidRPr="00515BE8">
              <w:rPr>
                <w:i/>
                <w:iCs/>
                <w:color w:val="000000" w:themeColor="text1"/>
                <w:sz w:val="22"/>
                <w:szCs w:val="22"/>
              </w:rPr>
              <w:t xml:space="preserve">Bluman v. FEC, </w:t>
            </w:r>
            <w:r w:rsidR="009B1D0B">
              <w:rPr>
                <w:color w:val="000000" w:themeColor="text1"/>
                <w:sz w:val="22"/>
                <w:szCs w:val="22"/>
              </w:rPr>
              <w:t>800 F. Supp. 2d 281(D.D.C. 2011).</w:t>
            </w:r>
          </w:p>
          <w:p w14:paraId="69513A87" w14:textId="5F9DCA68" w:rsidR="00E72C37" w:rsidRPr="00515BE8" w:rsidRDefault="00515BE8">
            <w:pPr>
              <w:pStyle w:val="ListParagraph"/>
              <w:numPr>
                <w:ilvl w:val="0"/>
                <w:numId w:val="3"/>
              </w:numPr>
              <w:rPr>
                <w:color w:val="000000" w:themeColor="text1"/>
                <w:sz w:val="22"/>
                <w:szCs w:val="22"/>
              </w:rPr>
            </w:pPr>
            <w:r w:rsidRPr="00515BE8">
              <w:rPr>
                <w:color w:val="000000" w:themeColor="text1"/>
                <w:sz w:val="22"/>
                <w:szCs w:val="22"/>
              </w:rPr>
              <w:t>Richard L</w:t>
            </w:r>
            <w:r w:rsidRPr="00A4156E">
              <w:rPr>
                <w:color w:val="000000" w:themeColor="text1"/>
                <w:sz w:val="22"/>
                <w:szCs w:val="22"/>
              </w:rPr>
              <w:t>. Hasen,</w:t>
            </w:r>
            <w:r>
              <w:rPr>
                <w:i/>
                <w:iCs/>
                <w:color w:val="000000" w:themeColor="text1"/>
                <w:sz w:val="22"/>
                <w:szCs w:val="22"/>
              </w:rPr>
              <w:t xml:space="preserve"> Cheap Speech and What It Has Done (to American Democracy</w:t>
            </w:r>
            <w:r w:rsidRPr="00A4156E">
              <w:rPr>
                <w:color w:val="000000" w:themeColor="text1"/>
                <w:sz w:val="22"/>
                <w:szCs w:val="22"/>
              </w:rPr>
              <w:t>), 16 First Amendment Law Review 200, 206-207, 217-219</w:t>
            </w:r>
          </w:p>
        </w:tc>
      </w:tr>
      <w:tr w:rsidR="00B37875" w:rsidRPr="0005419C" w14:paraId="1DBFD919" w14:textId="77777777" w:rsidTr="004506F5">
        <w:tc>
          <w:tcPr>
            <w:tcW w:w="1243" w:type="dxa"/>
          </w:tcPr>
          <w:p w14:paraId="4DC92627" w14:textId="77777777" w:rsidR="0005419C" w:rsidRDefault="00F82162">
            <w:pPr>
              <w:spacing w:after="160" w:line="259" w:lineRule="auto"/>
              <w:rPr>
                <w:bCs/>
                <w:sz w:val="22"/>
                <w:szCs w:val="22"/>
              </w:rPr>
            </w:pPr>
            <w:r>
              <w:rPr>
                <w:bCs/>
                <w:sz w:val="22"/>
                <w:szCs w:val="22"/>
              </w:rPr>
              <w:t>Tuesday</w:t>
            </w:r>
          </w:p>
          <w:p w14:paraId="74816FA5" w14:textId="44D46FFF" w:rsidR="00F82162" w:rsidRPr="0005419C" w:rsidRDefault="00F82162">
            <w:pPr>
              <w:spacing w:after="160" w:line="259" w:lineRule="auto"/>
              <w:rPr>
                <w:bCs/>
                <w:sz w:val="22"/>
                <w:szCs w:val="22"/>
              </w:rPr>
            </w:pPr>
            <w:r>
              <w:rPr>
                <w:bCs/>
                <w:sz w:val="22"/>
                <w:szCs w:val="22"/>
              </w:rPr>
              <w:t>1</w:t>
            </w:r>
            <w:r w:rsidR="00D85266">
              <w:rPr>
                <w:bCs/>
                <w:sz w:val="22"/>
                <w:szCs w:val="22"/>
              </w:rPr>
              <w:t>0</w:t>
            </w:r>
            <w:r>
              <w:rPr>
                <w:bCs/>
                <w:sz w:val="22"/>
                <w:szCs w:val="22"/>
              </w:rPr>
              <w:t>:</w:t>
            </w:r>
            <w:r w:rsidR="00D85266">
              <w:rPr>
                <w:bCs/>
                <w:sz w:val="22"/>
                <w:szCs w:val="22"/>
              </w:rPr>
              <w:t>3</w:t>
            </w:r>
            <w:r>
              <w:rPr>
                <w:bCs/>
                <w:sz w:val="22"/>
                <w:szCs w:val="22"/>
              </w:rPr>
              <w:t>0a-12:</w:t>
            </w:r>
            <w:r w:rsidR="00A47881">
              <w:rPr>
                <w:bCs/>
                <w:sz w:val="22"/>
                <w:szCs w:val="22"/>
              </w:rPr>
              <w:t>00</w:t>
            </w:r>
            <w:r>
              <w:rPr>
                <w:bCs/>
                <w:sz w:val="22"/>
                <w:szCs w:val="22"/>
              </w:rPr>
              <w:t>p</w:t>
            </w:r>
          </w:p>
        </w:tc>
        <w:tc>
          <w:tcPr>
            <w:tcW w:w="1720" w:type="dxa"/>
          </w:tcPr>
          <w:p w14:paraId="24A510BE" w14:textId="03BAD0E3" w:rsidR="0005419C" w:rsidRPr="0005419C" w:rsidRDefault="008D6365">
            <w:pPr>
              <w:spacing w:after="160" w:line="259" w:lineRule="auto"/>
              <w:rPr>
                <w:bCs/>
                <w:sz w:val="22"/>
                <w:szCs w:val="22"/>
              </w:rPr>
            </w:pPr>
            <w:r>
              <w:rPr>
                <w:bCs/>
                <w:sz w:val="22"/>
                <w:szCs w:val="22"/>
              </w:rPr>
              <w:t>Political Communications</w:t>
            </w:r>
          </w:p>
        </w:tc>
        <w:tc>
          <w:tcPr>
            <w:tcW w:w="2446" w:type="dxa"/>
          </w:tcPr>
          <w:p w14:paraId="7D4E6DE7" w14:textId="58E45E50" w:rsidR="0005419C" w:rsidRDefault="008D6365">
            <w:pPr>
              <w:pStyle w:val="ListParagraph"/>
              <w:numPr>
                <w:ilvl w:val="0"/>
                <w:numId w:val="3"/>
              </w:numPr>
              <w:spacing w:after="160" w:line="259" w:lineRule="auto"/>
              <w:rPr>
                <w:bCs/>
                <w:sz w:val="22"/>
                <w:szCs w:val="22"/>
              </w:rPr>
            </w:pPr>
            <w:r>
              <w:rPr>
                <w:bCs/>
                <w:sz w:val="22"/>
                <w:szCs w:val="22"/>
              </w:rPr>
              <w:t>Advertising Disclaimers</w:t>
            </w:r>
          </w:p>
          <w:p w14:paraId="3376B7CD" w14:textId="77777777" w:rsidR="008D6365" w:rsidRDefault="008D6365">
            <w:pPr>
              <w:pStyle w:val="ListParagraph"/>
              <w:numPr>
                <w:ilvl w:val="0"/>
                <w:numId w:val="3"/>
              </w:numPr>
              <w:spacing w:after="160" w:line="259" w:lineRule="auto"/>
              <w:rPr>
                <w:bCs/>
                <w:sz w:val="22"/>
                <w:szCs w:val="22"/>
              </w:rPr>
            </w:pPr>
            <w:r>
              <w:rPr>
                <w:bCs/>
                <w:sz w:val="22"/>
                <w:szCs w:val="22"/>
              </w:rPr>
              <w:t>Trademark/copyright</w:t>
            </w:r>
          </w:p>
          <w:p w14:paraId="6B800FFA" w14:textId="2E9CC4FF" w:rsidR="008A0DFD" w:rsidRPr="008D6365" w:rsidRDefault="008A0DFD">
            <w:pPr>
              <w:pStyle w:val="ListParagraph"/>
              <w:numPr>
                <w:ilvl w:val="0"/>
                <w:numId w:val="3"/>
              </w:numPr>
              <w:spacing w:after="160" w:line="259" w:lineRule="auto"/>
              <w:rPr>
                <w:bCs/>
                <w:sz w:val="22"/>
                <w:szCs w:val="22"/>
              </w:rPr>
            </w:pPr>
            <w:r>
              <w:rPr>
                <w:bCs/>
                <w:sz w:val="22"/>
                <w:szCs w:val="22"/>
              </w:rPr>
              <w:t>False Statement Laws</w:t>
            </w:r>
          </w:p>
        </w:tc>
        <w:tc>
          <w:tcPr>
            <w:tcW w:w="5667" w:type="dxa"/>
          </w:tcPr>
          <w:p w14:paraId="6D216645" w14:textId="6FE09698" w:rsidR="00EF15A8" w:rsidRDefault="00156AC8">
            <w:pPr>
              <w:pStyle w:val="ListParagraph"/>
              <w:numPr>
                <w:ilvl w:val="0"/>
                <w:numId w:val="3"/>
              </w:numPr>
              <w:spacing w:after="160" w:line="259" w:lineRule="auto"/>
              <w:rPr>
                <w:bCs/>
                <w:color w:val="000000" w:themeColor="text1"/>
                <w:sz w:val="22"/>
                <w:szCs w:val="22"/>
              </w:rPr>
            </w:pPr>
            <w:hyperlink r:id="rId15" w:history="1">
              <w:r w:rsidR="00EF15A8" w:rsidRPr="00435219">
                <w:rPr>
                  <w:rStyle w:val="Hyperlink"/>
                  <w:bCs/>
                  <w:sz w:val="22"/>
                  <w:szCs w:val="22"/>
                </w:rPr>
                <w:t>https://campaignlegal.org/update/its-time-congress-disclose-election-spending</w:t>
              </w:r>
            </w:hyperlink>
          </w:p>
          <w:p w14:paraId="738AD260" w14:textId="31CEFFBD" w:rsidR="00EF15A8" w:rsidRDefault="00156AC8" w:rsidP="00EF15A8">
            <w:pPr>
              <w:pStyle w:val="ListParagraph"/>
              <w:numPr>
                <w:ilvl w:val="0"/>
                <w:numId w:val="3"/>
              </w:numPr>
              <w:spacing w:after="160" w:line="259" w:lineRule="auto"/>
              <w:rPr>
                <w:bCs/>
                <w:color w:val="000000" w:themeColor="text1"/>
                <w:sz w:val="22"/>
                <w:szCs w:val="22"/>
              </w:rPr>
            </w:pPr>
            <w:hyperlink r:id="rId16" w:history="1">
              <w:r w:rsidR="00EF15A8" w:rsidRPr="00435219">
                <w:rPr>
                  <w:rStyle w:val="Hyperlink"/>
                  <w:bCs/>
                  <w:sz w:val="22"/>
                  <w:szCs w:val="22"/>
                </w:rPr>
                <w:t>https://www.ifs.org/blog/ccps-analysis-of-the-disclose-act/</w:t>
              </w:r>
            </w:hyperlink>
          </w:p>
          <w:p w14:paraId="3E227D91" w14:textId="4057856B" w:rsidR="00233ABB" w:rsidRPr="00EF15A8" w:rsidRDefault="00156AC8" w:rsidP="00EF15A8">
            <w:pPr>
              <w:pStyle w:val="ListParagraph"/>
              <w:numPr>
                <w:ilvl w:val="0"/>
                <w:numId w:val="3"/>
              </w:numPr>
              <w:spacing w:after="160" w:line="259" w:lineRule="auto"/>
              <w:rPr>
                <w:bCs/>
                <w:color w:val="000000" w:themeColor="text1"/>
                <w:sz w:val="22"/>
                <w:szCs w:val="22"/>
              </w:rPr>
            </w:pPr>
            <w:hyperlink r:id="rId17" w:history="1">
              <w:r w:rsidR="00EF15A8" w:rsidRPr="00435219">
                <w:rPr>
                  <w:rStyle w:val="Hyperlink"/>
                  <w:bCs/>
                  <w:sz w:val="22"/>
                  <w:szCs w:val="22"/>
                </w:rPr>
                <w:t>https://www.politicallawbriefing.com/2016/07/copyright-tips-for-political-campaigns-and-their-consultants/</w:t>
              </w:r>
            </w:hyperlink>
          </w:p>
          <w:p w14:paraId="54BFD538" w14:textId="77777777" w:rsidR="00CF077A" w:rsidRDefault="00FD3F8C" w:rsidP="00FD3F8C">
            <w:pPr>
              <w:pStyle w:val="ListParagraph"/>
              <w:numPr>
                <w:ilvl w:val="0"/>
                <w:numId w:val="3"/>
              </w:numPr>
              <w:spacing w:after="160" w:line="259" w:lineRule="auto"/>
              <w:rPr>
                <w:bCs/>
                <w:color w:val="000000" w:themeColor="text1"/>
                <w:sz w:val="22"/>
                <w:szCs w:val="22"/>
              </w:rPr>
            </w:pPr>
            <w:r w:rsidRPr="00A4156E">
              <w:rPr>
                <w:bCs/>
                <w:i/>
                <w:iCs/>
                <w:color w:val="000000" w:themeColor="text1"/>
                <w:sz w:val="22"/>
                <w:szCs w:val="22"/>
              </w:rPr>
              <w:t>Grimmett v. Freeman,</w:t>
            </w:r>
            <w:r w:rsidRPr="00A4156E">
              <w:rPr>
                <w:bCs/>
                <w:color w:val="000000" w:themeColor="text1"/>
                <w:sz w:val="22"/>
                <w:szCs w:val="22"/>
              </w:rPr>
              <w:t xml:space="preserve"> 59 F.4th 689 (4th Cir. 2023)</w:t>
            </w:r>
          </w:p>
          <w:p w14:paraId="79A78E39" w14:textId="77777777" w:rsidR="00A85314" w:rsidRDefault="00A85314" w:rsidP="00A85314">
            <w:pPr>
              <w:pStyle w:val="ListParagraph"/>
              <w:numPr>
                <w:ilvl w:val="0"/>
                <w:numId w:val="3"/>
              </w:numPr>
              <w:spacing w:after="160" w:line="259" w:lineRule="auto"/>
              <w:rPr>
                <w:bCs/>
                <w:color w:val="000000" w:themeColor="text1"/>
                <w:sz w:val="22"/>
                <w:szCs w:val="22"/>
              </w:rPr>
            </w:pPr>
            <w:r w:rsidRPr="00A4156E">
              <w:rPr>
                <w:bCs/>
                <w:i/>
                <w:iCs/>
                <w:color w:val="000000" w:themeColor="text1"/>
                <w:sz w:val="22"/>
                <w:szCs w:val="22"/>
              </w:rPr>
              <w:t xml:space="preserve">Susan B. Anthony List v. </w:t>
            </w:r>
            <w:r>
              <w:rPr>
                <w:bCs/>
                <w:i/>
                <w:iCs/>
                <w:color w:val="000000" w:themeColor="text1"/>
                <w:sz w:val="22"/>
                <w:szCs w:val="22"/>
              </w:rPr>
              <w:t xml:space="preserve">Driehaus, </w:t>
            </w:r>
            <w:r>
              <w:rPr>
                <w:bCs/>
                <w:color w:val="000000" w:themeColor="text1"/>
                <w:sz w:val="22"/>
                <w:szCs w:val="22"/>
              </w:rPr>
              <w:t>815 F.3d 466 (6</w:t>
            </w:r>
            <w:r w:rsidRPr="005A1CB3">
              <w:rPr>
                <w:bCs/>
                <w:color w:val="000000" w:themeColor="text1"/>
                <w:sz w:val="22"/>
                <w:szCs w:val="22"/>
                <w:vertAlign w:val="superscript"/>
              </w:rPr>
              <w:t>th</w:t>
            </w:r>
            <w:r>
              <w:rPr>
                <w:bCs/>
                <w:color w:val="000000" w:themeColor="text1"/>
                <w:sz w:val="22"/>
                <w:szCs w:val="22"/>
              </w:rPr>
              <w:t xml:space="preserve"> Cir. 2016)</w:t>
            </w:r>
            <w:r w:rsidRPr="00A4156E">
              <w:rPr>
                <w:bCs/>
                <w:color w:val="000000" w:themeColor="text1"/>
                <w:sz w:val="22"/>
                <w:szCs w:val="22"/>
              </w:rPr>
              <w:t xml:space="preserve"> </w:t>
            </w:r>
          </w:p>
          <w:p w14:paraId="2AF1EA8C" w14:textId="7CFFA917" w:rsidR="00D9043F" w:rsidRPr="00D9043F" w:rsidRDefault="00D9043F" w:rsidP="00D9043F">
            <w:pPr>
              <w:pStyle w:val="ListParagraph"/>
              <w:numPr>
                <w:ilvl w:val="0"/>
                <w:numId w:val="3"/>
              </w:numPr>
              <w:spacing w:after="160" w:line="259" w:lineRule="auto"/>
              <w:rPr>
                <w:bCs/>
                <w:color w:val="000000" w:themeColor="text1"/>
                <w:sz w:val="22"/>
                <w:szCs w:val="22"/>
              </w:rPr>
            </w:pPr>
            <w:r w:rsidRPr="00A4156E">
              <w:rPr>
                <w:color w:val="000000" w:themeColor="text1"/>
                <w:sz w:val="22"/>
                <w:szCs w:val="22"/>
                <w:shd w:val="clear" w:color="auto" w:fill="FFFFFF"/>
              </w:rPr>
              <w:t xml:space="preserve">Ardia, David S. and Ringel, Evan and Scatterday, Allysan, State Regulation of Election-Related Speech in the U.S.: An Overview and Comparative Analysis (August 4, 2021), Sections 1-3. UNC Legal Studies Research </w:t>
            </w:r>
            <w:proofErr w:type="gramStart"/>
            <w:r w:rsidRPr="00A4156E">
              <w:rPr>
                <w:color w:val="000000" w:themeColor="text1"/>
                <w:sz w:val="22"/>
                <w:szCs w:val="22"/>
                <w:shd w:val="clear" w:color="auto" w:fill="FFFFFF"/>
              </w:rPr>
              <w:t>Paper ,</w:t>
            </w:r>
            <w:proofErr w:type="gramEnd"/>
            <w:r w:rsidRPr="00A4156E">
              <w:rPr>
                <w:color w:val="000000" w:themeColor="text1"/>
                <w:sz w:val="22"/>
                <w:szCs w:val="22"/>
                <w:shd w:val="clear" w:color="auto" w:fill="FFFFFF"/>
              </w:rPr>
              <w:t xml:space="preserve"> Available at SSRN: </w:t>
            </w:r>
            <w:hyperlink r:id="rId18" w:tgtFrame="_blank" w:history="1">
              <w:r w:rsidRPr="00A4156E">
                <w:rPr>
                  <w:rStyle w:val="Hyperlink"/>
                  <w:color w:val="000000" w:themeColor="text1"/>
                  <w:sz w:val="22"/>
                  <w:szCs w:val="22"/>
                  <w:shd w:val="clear" w:color="auto" w:fill="FFFFFF"/>
                </w:rPr>
                <w:t>https://ssrn.com/abstract=3899542</w:t>
              </w:r>
            </w:hyperlink>
            <w:r w:rsidRPr="00A4156E">
              <w:rPr>
                <w:bCs/>
                <w:color w:val="000000" w:themeColor="text1"/>
                <w:sz w:val="22"/>
                <w:szCs w:val="22"/>
              </w:rPr>
              <w:t xml:space="preserve"> </w:t>
            </w:r>
          </w:p>
        </w:tc>
      </w:tr>
      <w:tr w:rsidR="00B37875" w:rsidRPr="0005419C" w14:paraId="01AEECEB" w14:textId="77777777" w:rsidTr="004506F5">
        <w:tc>
          <w:tcPr>
            <w:tcW w:w="1243" w:type="dxa"/>
          </w:tcPr>
          <w:p w14:paraId="48C9CFF0" w14:textId="77777777" w:rsidR="008D6365" w:rsidRDefault="00F82162">
            <w:pPr>
              <w:spacing w:after="160" w:line="259" w:lineRule="auto"/>
              <w:rPr>
                <w:bCs/>
                <w:sz w:val="22"/>
                <w:szCs w:val="22"/>
              </w:rPr>
            </w:pPr>
            <w:r>
              <w:rPr>
                <w:bCs/>
                <w:sz w:val="22"/>
                <w:szCs w:val="22"/>
              </w:rPr>
              <w:t>Wednesday</w:t>
            </w:r>
          </w:p>
          <w:p w14:paraId="4A05E270" w14:textId="448CC602" w:rsidR="00F82162" w:rsidRPr="0005419C" w:rsidRDefault="00F82162">
            <w:pPr>
              <w:spacing w:after="160" w:line="259" w:lineRule="auto"/>
              <w:rPr>
                <w:bCs/>
                <w:sz w:val="22"/>
                <w:szCs w:val="22"/>
              </w:rPr>
            </w:pPr>
            <w:r>
              <w:rPr>
                <w:bCs/>
                <w:sz w:val="22"/>
                <w:szCs w:val="22"/>
              </w:rPr>
              <w:t>9:00a-11:</w:t>
            </w:r>
            <w:r w:rsidR="00C8271F">
              <w:rPr>
                <w:bCs/>
                <w:sz w:val="22"/>
                <w:szCs w:val="22"/>
              </w:rPr>
              <w:t>30</w:t>
            </w:r>
            <w:r>
              <w:rPr>
                <w:bCs/>
                <w:sz w:val="22"/>
                <w:szCs w:val="22"/>
              </w:rPr>
              <w:t>a</w:t>
            </w:r>
          </w:p>
        </w:tc>
        <w:tc>
          <w:tcPr>
            <w:tcW w:w="1720" w:type="dxa"/>
          </w:tcPr>
          <w:p w14:paraId="5ECCBA80" w14:textId="1E535FEC" w:rsidR="008D6365" w:rsidRDefault="008D6365">
            <w:pPr>
              <w:spacing w:after="160" w:line="259" w:lineRule="auto"/>
              <w:rPr>
                <w:bCs/>
                <w:sz w:val="22"/>
                <w:szCs w:val="22"/>
              </w:rPr>
            </w:pPr>
            <w:r>
              <w:rPr>
                <w:bCs/>
                <w:sz w:val="22"/>
                <w:szCs w:val="22"/>
              </w:rPr>
              <w:t>Federal Election Commission</w:t>
            </w:r>
          </w:p>
        </w:tc>
        <w:tc>
          <w:tcPr>
            <w:tcW w:w="2446" w:type="dxa"/>
          </w:tcPr>
          <w:p w14:paraId="67E3075F" w14:textId="075BCE49" w:rsidR="008D6365" w:rsidRDefault="00E1565F">
            <w:pPr>
              <w:pStyle w:val="ListParagraph"/>
              <w:numPr>
                <w:ilvl w:val="0"/>
                <w:numId w:val="4"/>
              </w:numPr>
              <w:spacing w:after="160" w:line="259" w:lineRule="auto"/>
              <w:rPr>
                <w:bCs/>
                <w:sz w:val="22"/>
                <w:szCs w:val="22"/>
              </w:rPr>
            </w:pPr>
            <w:r>
              <w:rPr>
                <w:bCs/>
                <w:sz w:val="22"/>
                <w:szCs w:val="22"/>
              </w:rPr>
              <w:t>Structure and Current Posture</w:t>
            </w:r>
          </w:p>
          <w:p w14:paraId="104CB389" w14:textId="186FC819" w:rsidR="00F86DC7" w:rsidRDefault="00F86DC7">
            <w:pPr>
              <w:pStyle w:val="ListParagraph"/>
              <w:numPr>
                <w:ilvl w:val="0"/>
                <w:numId w:val="4"/>
              </w:numPr>
              <w:spacing w:after="160" w:line="259" w:lineRule="auto"/>
              <w:rPr>
                <w:bCs/>
                <w:sz w:val="22"/>
                <w:szCs w:val="22"/>
              </w:rPr>
            </w:pPr>
            <w:r>
              <w:rPr>
                <w:bCs/>
                <w:sz w:val="22"/>
                <w:szCs w:val="22"/>
              </w:rPr>
              <w:t>Rulemaking process</w:t>
            </w:r>
          </w:p>
          <w:p w14:paraId="531707B8" w14:textId="41CD8703" w:rsidR="00F86DC7" w:rsidRDefault="00F86DC7">
            <w:pPr>
              <w:pStyle w:val="ListParagraph"/>
              <w:numPr>
                <w:ilvl w:val="0"/>
                <w:numId w:val="4"/>
              </w:numPr>
              <w:spacing w:after="160" w:line="259" w:lineRule="auto"/>
              <w:rPr>
                <w:bCs/>
                <w:sz w:val="22"/>
                <w:szCs w:val="22"/>
              </w:rPr>
            </w:pPr>
            <w:r>
              <w:rPr>
                <w:bCs/>
                <w:sz w:val="22"/>
                <w:szCs w:val="22"/>
              </w:rPr>
              <w:t>Advisory Opinions</w:t>
            </w:r>
          </w:p>
          <w:p w14:paraId="07CD1D58" w14:textId="1373AD7D" w:rsidR="00F86DC7" w:rsidRDefault="00F86DC7">
            <w:pPr>
              <w:pStyle w:val="ListParagraph"/>
              <w:numPr>
                <w:ilvl w:val="0"/>
                <w:numId w:val="4"/>
              </w:numPr>
              <w:spacing w:after="160" w:line="259" w:lineRule="auto"/>
              <w:rPr>
                <w:bCs/>
                <w:sz w:val="22"/>
                <w:szCs w:val="22"/>
              </w:rPr>
            </w:pPr>
            <w:r>
              <w:rPr>
                <w:bCs/>
                <w:sz w:val="22"/>
                <w:szCs w:val="22"/>
              </w:rPr>
              <w:t>Complaints and Enforcement</w:t>
            </w:r>
          </w:p>
          <w:p w14:paraId="6CD35E91" w14:textId="147E43A1" w:rsidR="00F82162" w:rsidRDefault="008D6365">
            <w:pPr>
              <w:pStyle w:val="ListParagraph"/>
              <w:numPr>
                <w:ilvl w:val="0"/>
                <w:numId w:val="4"/>
              </w:numPr>
              <w:spacing w:after="160" w:line="259" w:lineRule="auto"/>
              <w:rPr>
                <w:bCs/>
                <w:sz w:val="22"/>
                <w:szCs w:val="22"/>
              </w:rPr>
            </w:pPr>
            <w:r>
              <w:rPr>
                <w:bCs/>
                <w:sz w:val="22"/>
                <w:szCs w:val="22"/>
              </w:rPr>
              <w:t>Preemption for Federal Candidates</w:t>
            </w:r>
          </w:p>
          <w:p w14:paraId="6F1BBC34" w14:textId="671E496D" w:rsidR="008D6365" w:rsidRPr="00690FAB" w:rsidRDefault="00F82162">
            <w:pPr>
              <w:pStyle w:val="ListParagraph"/>
              <w:numPr>
                <w:ilvl w:val="0"/>
                <w:numId w:val="4"/>
              </w:numPr>
              <w:spacing w:after="160" w:line="259" w:lineRule="auto"/>
              <w:rPr>
                <w:bCs/>
                <w:sz w:val="22"/>
                <w:szCs w:val="22"/>
              </w:rPr>
            </w:pPr>
            <w:r>
              <w:rPr>
                <w:bCs/>
                <w:sz w:val="22"/>
                <w:szCs w:val="22"/>
              </w:rPr>
              <w:t xml:space="preserve">Conversation </w:t>
            </w:r>
            <w:r w:rsidR="00690FAB">
              <w:rPr>
                <w:bCs/>
                <w:sz w:val="22"/>
                <w:szCs w:val="22"/>
              </w:rPr>
              <w:t xml:space="preserve">via zoom </w:t>
            </w:r>
            <w:r>
              <w:rPr>
                <w:bCs/>
                <w:sz w:val="22"/>
                <w:szCs w:val="22"/>
              </w:rPr>
              <w:t xml:space="preserve">with FEC </w:t>
            </w:r>
            <w:r w:rsidR="009B1D0B">
              <w:rPr>
                <w:bCs/>
                <w:sz w:val="22"/>
                <w:szCs w:val="22"/>
              </w:rPr>
              <w:lastRenderedPageBreak/>
              <w:t>Chairman</w:t>
            </w:r>
            <w:r w:rsidR="00690FAB">
              <w:rPr>
                <w:bCs/>
                <w:sz w:val="22"/>
                <w:szCs w:val="22"/>
              </w:rPr>
              <w:t>, Sean Cooksey</w:t>
            </w:r>
            <w:r w:rsidR="009B1D0B">
              <w:rPr>
                <w:bCs/>
                <w:sz w:val="22"/>
                <w:szCs w:val="22"/>
              </w:rPr>
              <w:t xml:space="preserve"> at 10am</w:t>
            </w:r>
          </w:p>
        </w:tc>
        <w:tc>
          <w:tcPr>
            <w:tcW w:w="5667" w:type="dxa"/>
          </w:tcPr>
          <w:p w14:paraId="62B7B169" w14:textId="2265A131" w:rsidR="00690FAB" w:rsidRPr="00690FAB" w:rsidRDefault="00690FAB">
            <w:pPr>
              <w:pStyle w:val="ListParagraph"/>
              <w:numPr>
                <w:ilvl w:val="0"/>
                <w:numId w:val="4"/>
              </w:numPr>
              <w:tabs>
                <w:tab w:val="left" w:pos="-1440"/>
              </w:tabs>
              <w:rPr>
                <w:sz w:val="22"/>
                <w:szCs w:val="22"/>
              </w:rPr>
            </w:pPr>
            <w:r w:rsidRPr="00690FAB">
              <w:rPr>
                <w:sz w:val="22"/>
                <w:szCs w:val="22"/>
              </w:rPr>
              <w:lastRenderedPageBreak/>
              <w:t>https://transition.fec.gov/info/appfour.htm</w:t>
            </w:r>
          </w:p>
          <w:p w14:paraId="63FEE241" w14:textId="4A99C919" w:rsidR="00690FAB" w:rsidRDefault="00156AC8">
            <w:pPr>
              <w:pStyle w:val="ListParagraph"/>
              <w:numPr>
                <w:ilvl w:val="0"/>
                <w:numId w:val="4"/>
              </w:numPr>
              <w:tabs>
                <w:tab w:val="left" w:pos="-1440"/>
              </w:tabs>
              <w:rPr>
                <w:sz w:val="22"/>
                <w:szCs w:val="22"/>
              </w:rPr>
            </w:pPr>
            <w:hyperlink r:id="rId19" w:history="1">
              <w:r w:rsidR="00690FAB" w:rsidRPr="008D54D3">
                <w:rPr>
                  <w:rStyle w:val="Hyperlink"/>
                  <w:sz w:val="22"/>
                  <w:szCs w:val="22"/>
                </w:rPr>
                <w:t>https://www.fec.gov/legal-resources/advisory-opinions-process/</w:t>
              </w:r>
            </w:hyperlink>
          </w:p>
          <w:p w14:paraId="7A1C7EBB" w14:textId="6BCA0944" w:rsidR="00690FAB" w:rsidRPr="00690FAB" w:rsidRDefault="00690FAB">
            <w:pPr>
              <w:pStyle w:val="ListParagraph"/>
              <w:numPr>
                <w:ilvl w:val="0"/>
                <w:numId w:val="4"/>
              </w:numPr>
              <w:tabs>
                <w:tab w:val="left" w:pos="-1440"/>
              </w:tabs>
              <w:rPr>
                <w:sz w:val="22"/>
                <w:szCs w:val="22"/>
              </w:rPr>
            </w:pPr>
            <w:r w:rsidRPr="00690FAB">
              <w:rPr>
                <w:sz w:val="22"/>
                <w:szCs w:val="22"/>
              </w:rPr>
              <w:t>https://www.fec.gov/legal-resources/enforcement/</w:t>
            </w:r>
          </w:p>
          <w:p w14:paraId="099F987D" w14:textId="7096E73C" w:rsidR="00690FAB" w:rsidRPr="00690FAB" w:rsidRDefault="00156AC8">
            <w:pPr>
              <w:pStyle w:val="ListParagraph"/>
              <w:numPr>
                <w:ilvl w:val="0"/>
                <w:numId w:val="4"/>
              </w:numPr>
              <w:spacing w:after="160" w:line="259" w:lineRule="auto"/>
              <w:rPr>
                <w:bCs/>
                <w:sz w:val="22"/>
                <w:szCs w:val="22"/>
              </w:rPr>
            </w:pPr>
            <w:hyperlink r:id="rId20" w:history="1">
              <w:r w:rsidR="00690FAB" w:rsidRPr="008D54D3">
                <w:rPr>
                  <w:rStyle w:val="Hyperlink"/>
                  <w:sz w:val="22"/>
                  <w:szCs w:val="22"/>
                </w:rPr>
                <w:t>https://www.brennancenter.org/our-work/analysis-opinion/fec-still-failing-enforce-campaign-laws-heads-capitol-hill</w:t>
              </w:r>
            </w:hyperlink>
          </w:p>
          <w:p w14:paraId="3B82BD04" w14:textId="419198CC" w:rsidR="008D6365" w:rsidRPr="008E788D" w:rsidRDefault="008E788D">
            <w:pPr>
              <w:pStyle w:val="ListParagraph"/>
              <w:numPr>
                <w:ilvl w:val="0"/>
                <w:numId w:val="4"/>
              </w:numPr>
              <w:spacing w:after="160" w:line="259" w:lineRule="auto"/>
              <w:rPr>
                <w:bCs/>
                <w:sz w:val="22"/>
                <w:szCs w:val="22"/>
              </w:rPr>
            </w:pPr>
            <w:r w:rsidRPr="008E788D">
              <w:rPr>
                <w:i/>
                <w:iCs/>
                <w:color w:val="1A1A1A"/>
                <w:sz w:val="22"/>
                <w:szCs w:val="22"/>
              </w:rPr>
              <w:t>NH Attorney General v. Bass Victory Committee,</w:t>
            </w:r>
            <w:r w:rsidRPr="008E788D">
              <w:rPr>
                <w:color w:val="1A1A1A"/>
                <w:sz w:val="22"/>
                <w:szCs w:val="22"/>
              </w:rPr>
              <w:t xml:space="preserve"> 104 A. 3d 181 (2014)</w:t>
            </w:r>
          </w:p>
          <w:p w14:paraId="09D94A94" w14:textId="390BF4D5" w:rsidR="008E788D" w:rsidRDefault="00156AC8">
            <w:pPr>
              <w:pStyle w:val="ListParagraph"/>
              <w:numPr>
                <w:ilvl w:val="0"/>
                <w:numId w:val="4"/>
              </w:numPr>
              <w:spacing w:after="160" w:line="259" w:lineRule="auto"/>
              <w:rPr>
                <w:bCs/>
                <w:sz w:val="22"/>
                <w:szCs w:val="22"/>
              </w:rPr>
            </w:pPr>
            <w:hyperlink r:id="rId21" w:history="1">
              <w:r w:rsidR="00690FAB" w:rsidRPr="008D54D3">
                <w:rPr>
                  <w:rStyle w:val="Hyperlink"/>
                  <w:bCs/>
                  <w:sz w:val="22"/>
                  <w:szCs w:val="22"/>
                </w:rPr>
                <w:t>https://rollcall.com/2023/09/20/democrats-rap-fec-gridlock-that-republicans-say-is-a-feature/</w:t>
              </w:r>
            </w:hyperlink>
          </w:p>
          <w:p w14:paraId="161012D3" w14:textId="36E7E55B" w:rsidR="00690FAB" w:rsidRPr="008E788D" w:rsidRDefault="00690FAB" w:rsidP="005A1CB3">
            <w:pPr>
              <w:pStyle w:val="ListParagraph"/>
              <w:spacing w:after="160" w:line="259" w:lineRule="auto"/>
              <w:ind w:left="360"/>
              <w:rPr>
                <w:bCs/>
                <w:sz w:val="22"/>
                <w:szCs w:val="22"/>
              </w:rPr>
            </w:pPr>
          </w:p>
        </w:tc>
      </w:tr>
      <w:tr w:rsidR="00B37875" w:rsidRPr="0005419C" w14:paraId="4AD04FE2" w14:textId="77777777" w:rsidTr="004506F5">
        <w:tc>
          <w:tcPr>
            <w:tcW w:w="1243" w:type="dxa"/>
          </w:tcPr>
          <w:p w14:paraId="3A4D550D" w14:textId="77777777" w:rsidR="0005419C" w:rsidRDefault="00F82162">
            <w:pPr>
              <w:spacing w:after="160" w:line="259" w:lineRule="auto"/>
              <w:rPr>
                <w:bCs/>
                <w:sz w:val="22"/>
                <w:szCs w:val="22"/>
              </w:rPr>
            </w:pPr>
            <w:r>
              <w:rPr>
                <w:bCs/>
                <w:sz w:val="22"/>
                <w:szCs w:val="22"/>
              </w:rPr>
              <w:lastRenderedPageBreak/>
              <w:t>Wednesday</w:t>
            </w:r>
          </w:p>
          <w:p w14:paraId="41E11E60" w14:textId="145834A4" w:rsidR="00F82162" w:rsidRPr="0005419C" w:rsidRDefault="00F82162">
            <w:pPr>
              <w:spacing w:after="160" w:line="259" w:lineRule="auto"/>
              <w:rPr>
                <w:bCs/>
                <w:sz w:val="22"/>
                <w:szCs w:val="22"/>
              </w:rPr>
            </w:pPr>
            <w:r>
              <w:rPr>
                <w:bCs/>
                <w:sz w:val="22"/>
                <w:szCs w:val="22"/>
              </w:rPr>
              <w:t>11:30</w:t>
            </w:r>
            <w:r w:rsidR="00C8271F">
              <w:rPr>
                <w:bCs/>
                <w:sz w:val="22"/>
                <w:szCs w:val="22"/>
              </w:rPr>
              <w:t>a</w:t>
            </w:r>
            <w:r>
              <w:rPr>
                <w:bCs/>
                <w:sz w:val="22"/>
                <w:szCs w:val="22"/>
              </w:rPr>
              <w:t>-</w:t>
            </w:r>
            <w:r w:rsidR="00500FBB">
              <w:rPr>
                <w:bCs/>
                <w:sz w:val="22"/>
                <w:szCs w:val="22"/>
              </w:rPr>
              <w:t>1:00p</w:t>
            </w:r>
          </w:p>
        </w:tc>
        <w:tc>
          <w:tcPr>
            <w:tcW w:w="1720" w:type="dxa"/>
          </w:tcPr>
          <w:p w14:paraId="74571C6B" w14:textId="5B4D1A06" w:rsidR="0005419C" w:rsidRPr="0005419C" w:rsidRDefault="00A3354D">
            <w:pPr>
              <w:spacing w:after="160" w:line="259" w:lineRule="auto"/>
              <w:rPr>
                <w:bCs/>
                <w:sz w:val="22"/>
                <w:szCs w:val="22"/>
              </w:rPr>
            </w:pPr>
            <w:r>
              <w:rPr>
                <w:bCs/>
                <w:sz w:val="22"/>
                <w:szCs w:val="22"/>
              </w:rPr>
              <w:t>Emerging Legal Issues Intersecting with Political Law</w:t>
            </w:r>
          </w:p>
        </w:tc>
        <w:tc>
          <w:tcPr>
            <w:tcW w:w="2446" w:type="dxa"/>
          </w:tcPr>
          <w:p w14:paraId="39F0E5B6" w14:textId="53829239" w:rsidR="0005419C" w:rsidRDefault="00BE7A49">
            <w:pPr>
              <w:pStyle w:val="ListParagraph"/>
              <w:numPr>
                <w:ilvl w:val="0"/>
                <w:numId w:val="7"/>
              </w:numPr>
              <w:spacing w:after="160" w:line="259" w:lineRule="auto"/>
              <w:rPr>
                <w:bCs/>
                <w:sz w:val="22"/>
                <w:szCs w:val="22"/>
              </w:rPr>
            </w:pPr>
            <w:r>
              <w:rPr>
                <w:bCs/>
                <w:sz w:val="22"/>
                <w:szCs w:val="22"/>
              </w:rPr>
              <w:t>Donor Privacy</w:t>
            </w:r>
          </w:p>
          <w:p w14:paraId="045B5F0B" w14:textId="0B22CF5E" w:rsidR="00BE7A49" w:rsidRDefault="00BE7A49">
            <w:pPr>
              <w:pStyle w:val="ListParagraph"/>
              <w:numPr>
                <w:ilvl w:val="0"/>
                <w:numId w:val="7"/>
              </w:numPr>
              <w:spacing w:after="160" w:line="259" w:lineRule="auto"/>
              <w:rPr>
                <w:bCs/>
                <w:sz w:val="22"/>
                <w:szCs w:val="22"/>
              </w:rPr>
            </w:pPr>
            <w:r>
              <w:rPr>
                <w:bCs/>
                <w:sz w:val="22"/>
                <w:szCs w:val="22"/>
              </w:rPr>
              <w:t>Data and Privacy Law</w:t>
            </w:r>
          </w:p>
          <w:p w14:paraId="7FC867A0" w14:textId="77777777" w:rsidR="00A3354D" w:rsidRDefault="00A3354D">
            <w:pPr>
              <w:pStyle w:val="ListParagraph"/>
              <w:numPr>
                <w:ilvl w:val="0"/>
                <w:numId w:val="7"/>
              </w:numPr>
              <w:spacing w:after="160" w:line="259" w:lineRule="auto"/>
              <w:rPr>
                <w:bCs/>
                <w:sz w:val="22"/>
                <w:szCs w:val="22"/>
              </w:rPr>
            </w:pPr>
            <w:r>
              <w:rPr>
                <w:bCs/>
                <w:sz w:val="22"/>
                <w:szCs w:val="22"/>
              </w:rPr>
              <w:t>Artificial Intelligence</w:t>
            </w:r>
          </w:p>
          <w:p w14:paraId="4CEA2304" w14:textId="75212654" w:rsidR="004E5A8F" w:rsidRPr="00A521E0" w:rsidRDefault="004E5A8F" w:rsidP="00A521E0">
            <w:pPr>
              <w:pStyle w:val="ListParagraph"/>
              <w:numPr>
                <w:ilvl w:val="0"/>
                <w:numId w:val="7"/>
              </w:numPr>
              <w:spacing w:after="160" w:line="259" w:lineRule="auto"/>
              <w:rPr>
                <w:bCs/>
                <w:sz w:val="22"/>
                <w:szCs w:val="22"/>
              </w:rPr>
            </w:pPr>
            <w:r>
              <w:rPr>
                <w:bCs/>
                <w:sz w:val="22"/>
                <w:szCs w:val="22"/>
              </w:rPr>
              <w:t>House and Senate Rules - Ethics</w:t>
            </w:r>
          </w:p>
        </w:tc>
        <w:tc>
          <w:tcPr>
            <w:tcW w:w="5667" w:type="dxa"/>
          </w:tcPr>
          <w:p w14:paraId="0656E860" w14:textId="6914A5CB" w:rsidR="003B14B9" w:rsidRPr="003B14B9" w:rsidRDefault="001644D9" w:rsidP="003B14B9">
            <w:pPr>
              <w:pStyle w:val="ListParagraph"/>
              <w:numPr>
                <w:ilvl w:val="0"/>
                <w:numId w:val="7"/>
              </w:numPr>
              <w:rPr>
                <w:i/>
                <w:iCs/>
                <w:sz w:val="22"/>
                <w:szCs w:val="22"/>
              </w:rPr>
            </w:pPr>
            <w:r w:rsidRPr="00515BE8">
              <w:rPr>
                <w:i/>
                <w:iCs/>
                <w:sz w:val="22"/>
                <w:szCs w:val="22"/>
              </w:rPr>
              <w:t>Americans for Prosperity Foundation v. Bonta</w:t>
            </w:r>
            <w:r w:rsidR="00515BE8">
              <w:rPr>
                <w:i/>
                <w:iCs/>
                <w:sz w:val="22"/>
                <w:szCs w:val="22"/>
              </w:rPr>
              <w:t xml:space="preserve">, </w:t>
            </w:r>
            <w:r w:rsidR="00515BE8">
              <w:rPr>
                <w:sz w:val="22"/>
                <w:szCs w:val="22"/>
              </w:rPr>
              <w:t>141 S. Ct. 2373 (2021)</w:t>
            </w:r>
            <w:r w:rsidR="005A1CB3">
              <w:rPr>
                <w:sz w:val="22"/>
                <w:szCs w:val="22"/>
              </w:rPr>
              <w:t xml:space="preserve"> – please read the majority opinion by Roberts, </w:t>
            </w:r>
            <w:r w:rsidR="00736B80">
              <w:rPr>
                <w:sz w:val="22"/>
                <w:szCs w:val="22"/>
              </w:rPr>
              <w:t xml:space="preserve">Thomas’ concurrence, and Sotomayor’s </w:t>
            </w:r>
            <w:proofErr w:type="gramStart"/>
            <w:r w:rsidR="00736B80">
              <w:rPr>
                <w:sz w:val="22"/>
                <w:szCs w:val="22"/>
              </w:rPr>
              <w:t>dissent</w:t>
            </w:r>
            <w:proofErr w:type="gramEnd"/>
          </w:p>
          <w:p w14:paraId="03577BF8" w14:textId="17F34D60" w:rsidR="00515BE8" w:rsidRDefault="00156AC8">
            <w:pPr>
              <w:pStyle w:val="ListParagraph"/>
              <w:numPr>
                <w:ilvl w:val="0"/>
                <w:numId w:val="7"/>
              </w:numPr>
              <w:rPr>
                <w:i/>
                <w:iCs/>
                <w:sz w:val="22"/>
                <w:szCs w:val="22"/>
              </w:rPr>
            </w:pPr>
            <w:hyperlink r:id="rId22" w:history="1">
              <w:r w:rsidR="00A57BA6" w:rsidRPr="008D54D3">
                <w:rPr>
                  <w:rStyle w:val="Hyperlink"/>
                  <w:i/>
                  <w:iCs/>
                  <w:sz w:val="22"/>
                  <w:szCs w:val="22"/>
                </w:rPr>
                <w:t>https://theconversation.com/how-ai-could-take-over-elections-and-undermine-democracy-206051</w:t>
              </w:r>
            </w:hyperlink>
          </w:p>
          <w:p w14:paraId="2D75EDF5" w14:textId="45463DAD" w:rsidR="00A57BA6" w:rsidRPr="00B37875" w:rsidRDefault="00156AC8">
            <w:pPr>
              <w:pStyle w:val="ListParagraph"/>
              <w:numPr>
                <w:ilvl w:val="0"/>
                <w:numId w:val="7"/>
              </w:numPr>
              <w:rPr>
                <w:i/>
                <w:iCs/>
                <w:sz w:val="22"/>
                <w:szCs w:val="22"/>
              </w:rPr>
            </w:pPr>
            <w:hyperlink r:id="rId23" w:history="1">
              <w:r w:rsidR="00A57BA6" w:rsidRPr="008D54D3">
                <w:rPr>
                  <w:rStyle w:val="Hyperlink"/>
                  <w:i/>
                  <w:iCs/>
                  <w:sz w:val="22"/>
                  <w:szCs w:val="22"/>
                </w:rPr>
                <w:t>https://www.cnn.com/2023/09/08/tech/google-political-ad-policy-ai-content/index.html</w:t>
              </w:r>
            </w:hyperlink>
          </w:p>
          <w:p w14:paraId="4D4E2AE4" w14:textId="77777777" w:rsidR="0005419C" w:rsidRPr="0005419C" w:rsidRDefault="0005419C">
            <w:pPr>
              <w:spacing w:after="160" w:line="259" w:lineRule="auto"/>
              <w:rPr>
                <w:bCs/>
                <w:sz w:val="22"/>
                <w:szCs w:val="22"/>
              </w:rPr>
            </w:pPr>
          </w:p>
        </w:tc>
      </w:tr>
      <w:tr w:rsidR="00B37875" w:rsidRPr="0005419C" w14:paraId="506F1ACE" w14:textId="77777777" w:rsidTr="004506F5">
        <w:tc>
          <w:tcPr>
            <w:tcW w:w="1243" w:type="dxa"/>
          </w:tcPr>
          <w:p w14:paraId="70112B7C" w14:textId="77777777" w:rsidR="00F82162" w:rsidRDefault="00F82162" w:rsidP="00F82162">
            <w:pPr>
              <w:spacing w:after="160" w:line="259" w:lineRule="auto"/>
              <w:rPr>
                <w:bCs/>
                <w:sz w:val="22"/>
                <w:szCs w:val="22"/>
              </w:rPr>
            </w:pPr>
            <w:r>
              <w:rPr>
                <w:bCs/>
                <w:sz w:val="22"/>
                <w:szCs w:val="22"/>
              </w:rPr>
              <w:t>Thursday</w:t>
            </w:r>
          </w:p>
          <w:p w14:paraId="34956FE3" w14:textId="69992EF4" w:rsidR="00F82162" w:rsidRPr="0005419C" w:rsidRDefault="00F82162" w:rsidP="00F82162">
            <w:pPr>
              <w:spacing w:after="160" w:line="259" w:lineRule="auto"/>
              <w:rPr>
                <w:bCs/>
                <w:sz w:val="22"/>
                <w:szCs w:val="22"/>
              </w:rPr>
            </w:pPr>
            <w:r>
              <w:rPr>
                <w:bCs/>
                <w:sz w:val="22"/>
                <w:szCs w:val="22"/>
              </w:rPr>
              <w:t>9</w:t>
            </w:r>
            <w:r w:rsidR="00C8271F">
              <w:rPr>
                <w:bCs/>
                <w:sz w:val="22"/>
                <w:szCs w:val="22"/>
              </w:rPr>
              <w:t>:00a</w:t>
            </w:r>
            <w:r>
              <w:rPr>
                <w:bCs/>
                <w:sz w:val="22"/>
                <w:szCs w:val="22"/>
              </w:rPr>
              <w:t>-10:</w:t>
            </w:r>
            <w:r w:rsidR="004506F5">
              <w:rPr>
                <w:bCs/>
                <w:sz w:val="22"/>
                <w:szCs w:val="22"/>
              </w:rPr>
              <w:t>00a</w:t>
            </w:r>
          </w:p>
        </w:tc>
        <w:tc>
          <w:tcPr>
            <w:tcW w:w="1720" w:type="dxa"/>
          </w:tcPr>
          <w:p w14:paraId="63F228AF" w14:textId="002EA2DA" w:rsidR="00F82162" w:rsidRPr="0005419C" w:rsidRDefault="00F82162" w:rsidP="00F82162">
            <w:pPr>
              <w:spacing w:after="160" w:line="259" w:lineRule="auto"/>
              <w:rPr>
                <w:bCs/>
                <w:sz w:val="22"/>
                <w:szCs w:val="22"/>
              </w:rPr>
            </w:pPr>
            <w:r>
              <w:rPr>
                <w:bCs/>
                <w:sz w:val="22"/>
                <w:szCs w:val="22"/>
              </w:rPr>
              <w:t>Election Administration</w:t>
            </w:r>
            <w:r w:rsidR="00A4156E">
              <w:rPr>
                <w:bCs/>
                <w:sz w:val="22"/>
                <w:szCs w:val="22"/>
              </w:rPr>
              <w:t>: Preparing for the Election as Counsel</w:t>
            </w:r>
          </w:p>
        </w:tc>
        <w:tc>
          <w:tcPr>
            <w:tcW w:w="2446" w:type="dxa"/>
          </w:tcPr>
          <w:p w14:paraId="5C0FBDE1" w14:textId="45BDBCB4" w:rsidR="00F82162" w:rsidRPr="00B37875" w:rsidRDefault="00B37875" w:rsidP="00B37875">
            <w:pPr>
              <w:spacing w:after="160" w:line="259" w:lineRule="auto"/>
              <w:rPr>
                <w:bCs/>
                <w:sz w:val="22"/>
                <w:szCs w:val="22"/>
              </w:rPr>
            </w:pPr>
            <w:r w:rsidRPr="00B37875">
              <w:rPr>
                <w:bCs/>
                <w:sz w:val="22"/>
                <w:szCs w:val="22"/>
              </w:rPr>
              <w:t xml:space="preserve">Discussion of legal issues to anticipate when voting starts, including but not limited to weather issues, long lines, malfunctioning voting machines, ballot issues, and </w:t>
            </w:r>
            <w:r w:rsidR="00AF48CD">
              <w:rPr>
                <w:bCs/>
                <w:sz w:val="22"/>
                <w:szCs w:val="22"/>
              </w:rPr>
              <w:t xml:space="preserve">observers. Does the current legal regime make sense? What changes, if any, are needed? </w:t>
            </w:r>
          </w:p>
        </w:tc>
        <w:tc>
          <w:tcPr>
            <w:tcW w:w="5667" w:type="dxa"/>
          </w:tcPr>
          <w:p w14:paraId="7CCE5BB9" w14:textId="56A18BE2" w:rsidR="00E97A2F" w:rsidRDefault="00B37875" w:rsidP="00B37875">
            <w:pPr>
              <w:widowControl w:val="0"/>
              <w:autoSpaceDE w:val="0"/>
              <w:autoSpaceDN w:val="0"/>
              <w:adjustRightInd w:val="0"/>
              <w:rPr>
                <w:sz w:val="22"/>
                <w:szCs w:val="22"/>
              </w:rPr>
            </w:pPr>
            <w:r>
              <w:rPr>
                <w:sz w:val="22"/>
                <w:szCs w:val="22"/>
              </w:rPr>
              <w:t xml:space="preserve">The American Voting Experience: Report and Recommendations of the Presidential Commission on Election Administration (available at: </w:t>
            </w:r>
            <w:hyperlink r:id="rId24" w:history="1">
              <w:r w:rsidRPr="008D54D3">
                <w:rPr>
                  <w:rStyle w:val="Hyperlink"/>
                  <w:sz w:val="22"/>
                  <w:szCs w:val="22"/>
                </w:rPr>
                <w:t>http://web.mit.edu/supportthevoter/www/files/2014/01/Amer-Voting-Exper-final-draft-01-09-14-508.pdf</w:t>
              </w:r>
            </w:hyperlink>
            <w:r>
              <w:rPr>
                <w:sz w:val="22"/>
                <w:szCs w:val="22"/>
              </w:rPr>
              <w:t>)</w:t>
            </w:r>
          </w:p>
          <w:p w14:paraId="62F447B0" w14:textId="1E7FCA8D" w:rsidR="00B37875" w:rsidRPr="00B37875" w:rsidRDefault="00B37875" w:rsidP="00B37875">
            <w:pPr>
              <w:widowControl w:val="0"/>
              <w:autoSpaceDE w:val="0"/>
              <w:autoSpaceDN w:val="0"/>
              <w:adjustRightInd w:val="0"/>
              <w:rPr>
                <w:sz w:val="22"/>
                <w:szCs w:val="22"/>
              </w:rPr>
            </w:pPr>
          </w:p>
        </w:tc>
      </w:tr>
      <w:tr w:rsidR="004506F5" w:rsidRPr="0005419C" w14:paraId="50377996" w14:textId="77777777" w:rsidTr="004506F5">
        <w:tc>
          <w:tcPr>
            <w:tcW w:w="1243" w:type="dxa"/>
          </w:tcPr>
          <w:p w14:paraId="1010650A" w14:textId="77777777" w:rsidR="004506F5" w:rsidRDefault="004506F5" w:rsidP="00F82162">
            <w:pPr>
              <w:spacing w:after="160" w:line="259" w:lineRule="auto"/>
              <w:rPr>
                <w:bCs/>
                <w:sz w:val="22"/>
                <w:szCs w:val="22"/>
              </w:rPr>
            </w:pPr>
            <w:r>
              <w:rPr>
                <w:bCs/>
                <w:sz w:val="22"/>
                <w:szCs w:val="22"/>
              </w:rPr>
              <w:t>Thursday</w:t>
            </w:r>
          </w:p>
          <w:p w14:paraId="475000A8" w14:textId="4C1B073B" w:rsidR="004506F5" w:rsidRDefault="004506F5" w:rsidP="00F82162">
            <w:pPr>
              <w:spacing w:after="160" w:line="259" w:lineRule="auto"/>
              <w:rPr>
                <w:bCs/>
                <w:sz w:val="22"/>
                <w:szCs w:val="22"/>
              </w:rPr>
            </w:pPr>
            <w:r>
              <w:rPr>
                <w:bCs/>
                <w:sz w:val="22"/>
                <w:szCs w:val="22"/>
              </w:rPr>
              <w:t>10:00a-10:45a</w:t>
            </w:r>
          </w:p>
        </w:tc>
        <w:tc>
          <w:tcPr>
            <w:tcW w:w="1720" w:type="dxa"/>
          </w:tcPr>
          <w:p w14:paraId="6336024C" w14:textId="2DE766EA" w:rsidR="004506F5" w:rsidRDefault="004506F5" w:rsidP="00F82162">
            <w:pPr>
              <w:spacing w:after="160" w:line="259" w:lineRule="auto"/>
              <w:rPr>
                <w:bCs/>
                <w:sz w:val="22"/>
                <w:szCs w:val="22"/>
              </w:rPr>
            </w:pPr>
            <w:r>
              <w:rPr>
                <w:bCs/>
                <w:sz w:val="22"/>
                <w:szCs w:val="22"/>
              </w:rPr>
              <w:t>Conversation with General Counsel and Chief Counsel to the US Committee on House Administration</w:t>
            </w:r>
          </w:p>
        </w:tc>
        <w:tc>
          <w:tcPr>
            <w:tcW w:w="2446" w:type="dxa"/>
          </w:tcPr>
          <w:p w14:paraId="2A031293" w14:textId="77777777" w:rsidR="004506F5" w:rsidRPr="00B37875" w:rsidRDefault="004506F5" w:rsidP="00B37875">
            <w:pPr>
              <w:spacing w:after="160" w:line="259" w:lineRule="auto"/>
              <w:rPr>
                <w:bCs/>
                <w:sz w:val="22"/>
                <w:szCs w:val="22"/>
              </w:rPr>
            </w:pPr>
          </w:p>
        </w:tc>
        <w:tc>
          <w:tcPr>
            <w:tcW w:w="5667" w:type="dxa"/>
          </w:tcPr>
          <w:p w14:paraId="52EC59A2" w14:textId="77777777" w:rsidR="004506F5" w:rsidRDefault="004506F5" w:rsidP="00B37875">
            <w:pPr>
              <w:widowControl w:val="0"/>
              <w:autoSpaceDE w:val="0"/>
              <w:autoSpaceDN w:val="0"/>
              <w:adjustRightInd w:val="0"/>
              <w:rPr>
                <w:sz w:val="22"/>
                <w:szCs w:val="22"/>
              </w:rPr>
            </w:pPr>
          </w:p>
        </w:tc>
      </w:tr>
      <w:tr w:rsidR="00B37875" w:rsidRPr="0005419C" w14:paraId="5CBD056B" w14:textId="77777777" w:rsidTr="004506F5">
        <w:tc>
          <w:tcPr>
            <w:tcW w:w="1243" w:type="dxa"/>
          </w:tcPr>
          <w:p w14:paraId="09DB6CAD" w14:textId="77777777" w:rsidR="00F82162" w:rsidRDefault="00F82162" w:rsidP="00F82162">
            <w:pPr>
              <w:spacing w:after="160" w:line="259" w:lineRule="auto"/>
              <w:rPr>
                <w:bCs/>
                <w:sz w:val="22"/>
                <w:szCs w:val="22"/>
              </w:rPr>
            </w:pPr>
            <w:r>
              <w:rPr>
                <w:bCs/>
                <w:sz w:val="22"/>
                <w:szCs w:val="22"/>
              </w:rPr>
              <w:t>Thursday</w:t>
            </w:r>
          </w:p>
          <w:p w14:paraId="6E4687BC" w14:textId="2DD49CEC" w:rsidR="00F82162" w:rsidRDefault="00C8271F" w:rsidP="00F82162">
            <w:pPr>
              <w:spacing w:after="160" w:line="259" w:lineRule="auto"/>
              <w:rPr>
                <w:bCs/>
                <w:sz w:val="22"/>
                <w:szCs w:val="22"/>
              </w:rPr>
            </w:pPr>
            <w:r>
              <w:rPr>
                <w:bCs/>
                <w:sz w:val="22"/>
                <w:szCs w:val="22"/>
              </w:rPr>
              <w:t>10:45a</w:t>
            </w:r>
            <w:r w:rsidR="00F82162">
              <w:rPr>
                <w:bCs/>
                <w:sz w:val="22"/>
                <w:szCs w:val="22"/>
              </w:rPr>
              <w:t>-12:</w:t>
            </w:r>
            <w:r>
              <w:rPr>
                <w:bCs/>
                <w:sz w:val="22"/>
                <w:szCs w:val="22"/>
              </w:rPr>
              <w:t>00</w:t>
            </w:r>
            <w:r w:rsidR="00F82162">
              <w:rPr>
                <w:bCs/>
                <w:sz w:val="22"/>
                <w:szCs w:val="22"/>
              </w:rPr>
              <w:t>p</w:t>
            </w:r>
          </w:p>
        </w:tc>
        <w:tc>
          <w:tcPr>
            <w:tcW w:w="1720" w:type="dxa"/>
          </w:tcPr>
          <w:p w14:paraId="22D231BB" w14:textId="62D03B0E" w:rsidR="00F82162" w:rsidRPr="00F82162" w:rsidRDefault="00F82162" w:rsidP="00F82162">
            <w:pPr>
              <w:spacing w:after="160" w:line="259" w:lineRule="auto"/>
              <w:rPr>
                <w:bCs/>
                <w:sz w:val="22"/>
                <w:szCs w:val="22"/>
              </w:rPr>
            </w:pPr>
            <w:r w:rsidRPr="00F82162">
              <w:rPr>
                <w:bCs/>
                <w:sz w:val="22"/>
                <w:szCs w:val="22"/>
              </w:rPr>
              <w:t>Post-Election Issues</w:t>
            </w:r>
          </w:p>
        </w:tc>
        <w:tc>
          <w:tcPr>
            <w:tcW w:w="2446" w:type="dxa"/>
          </w:tcPr>
          <w:p w14:paraId="0022281D" w14:textId="77777777" w:rsidR="00F82162" w:rsidRDefault="00F82162">
            <w:pPr>
              <w:pStyle w:val="ListParagraph"/>
              <w:numPr>
                <w:ilvl w:val="0"/>
                <w:numId w:val="5"/>
              </w:numPr>
              <w:spacing w:after="160" w:line="259" w:lineRule="auto"/>
              <w:rPr>
                <w:bCs/>
                <w:sz w:val="22"/>
                <w:szCs w:val="22"/>
              </w:rPr>
            </w:pPr>
            <w:r>
              <w:rPr>
                <w:bCs/>
                <w:sz w:val="22"/>
                <w:szCs w:val="22"/>
              </w:rPr>
              <w:t>Recounts</w:t>
            </w:r>
          </w:p>
          <w:p w14:paraId="74CAA547" w14:textId="39699536" w:rsidR="00F82162" w:rsidRPr="00971E19" w:rsidRDefault="00F82162">
            <w:pPr>
              <w:pStyle w:val="ListParagraph"/>
              <w:numPr>
                <w:ilvl w:val="0"/>
                <w:numId w:val="5"/>
              </w:numPr>
              <w:spacing w:after="160" w:line="259" w:lineRule="auto"/>
              <w:rPr>
                <w:bCs/>
                <w:sz w:val="22"/>
                <w:szCs w:val="22"/>
              </w:rPr>
            </w:pPr>
            <w:r w:rsidRPr="00971E19">
              <w:rPr>
                <w:bCs/>
                <w:sz w:val="22"/>
                <w:szCs w:val="22"/>
              </w:rPr>
              <w:t>Contests</w:t>
            </w:r>
          </w:p>
        </w:tc>
        <w:tc>
          <w:tcPr>
            <w:tcW w:w="5667" w:type="dxa"/>
          </w:tcPr>
          <w:p w14:paraId="75F2BDE5" w14:textId="237140E7" w:rsidR="00AD2AB2" w:rsidRDefault="00AD2AB2">
            <w:pPr>
              <w:pStyle w:val="ListParagraph"/>
              <w:numPr>
                <w:ilvl w:val="0"/>
                <w:numId w:val="5"/>
              </w:numPr>
              <w:spacing w:after="160" w:line="259" w:lineRule="auto"/>
              <w:rPr>
                <w:bCs/>
                <w:sz w:val="22"/>
                <w:szCs w:val="22"/>
              </w:rPr>
            </w:pPr>
            <w:r>
              <w:rPr>
                <w:bCs/>
                <w:i/>
                <w:iCs/>
                <w:sz w:val="22"/>
                <w:szCs w:val="22"/>
              </w:rPr>
              <w:t xml:space="preserve">Bush v. Gore, </w:t>
            </w:r>
            <w:r>
              <w:rPr>
                <w:bCs/>
                <w:sz w:val="22"/>
                <w:szCs w:val="22"/>
              </w:rPr>
              <w:t>531 U.S. 98 (2000)</w:t>
            </w:r>
            <w:r w:rsidR="00736B80">
              <w:rPr>
                <w:bCs/>
                <w:sz w:val="22"/>
                <w:szCs w:val="22"/>
              </w:rPr>
              <w:t xml:space="preserve"> – please read the per curium opinion, Section II of the Rehnquist, Scalia, Thomas concurrence, and the Stevens, </w:t>
            </w:r>
            <w:proofErr w:type="spellStart"/>
            <w:r w:rsidR="00736B80">
              <w:rPr>
                <w:bCs/>
                <w:sz w:val="22"/>
                <w:szCs w:val="22"/>
              </w:rPr>
              <w:t>Gisnburg</w:t>
            </w:r>
            <w:proofErr w:type="spellEnd"/>
            <w:r w:rsidR="00736B80">
              <w:rPr>
                <w:bCs/>
                <w:sz w:val="22"/>
                <w:szCs w:val="22"/>
              </w:rPr>
              <w:t>, Breyer dissent.</w:t>
            </w:r>
          </w:p>
          <w:p w14:paraId="09A9B4D0" w14:textId="41C11EE0" w:rsidR="00F82162" w:rsidRPr="00AD2AB2" w:rsidRDefault="00156AC8">
            <w:pPr>
              <w:pStyle w:val="ListParagraph"/>
              <w:numPr>
                <w:ilvl w:val="0"/>
                <w:numId w:val="5"/>
              </w:numPr>
              <w:spacing w:after="160" w:line="259" w:lineRule="auto"/>
              <w:rPr>
                <w:bCs/>
                <w:sz w:val="22"/>
                <w:szCs w:val="22"/>
              </w:rPr>
            </w:pPr>
            <w:hyperlink r:id="rId25" w:history="1">
              <w:r w:rsidR="00AD2AB2" w:rsidRPr="008D54D3">
                <w:rPr>
                  <w:rStyle w:val="Hyperlink"/>
                  <w:bCs/>
                  <w:sz w:val="22"/>
                  <w:szCs w:val="22"/>
                </w:rPr>
                <w:t>https://www.miamiherald.com/news/politics-government/state-politics/article221815280.html</w:t>
              </w:r>
            </w:hyperlink>
          </w:p>
          <w:p w14:paraId="1D338689" w14:textId="4246EC63" w:rsidR="00AD2AB2" w:rsidRPr="0005419C" w:rsidRDefault="00AD2AB2" w:rsidP="00F82162">
            <w:pPr>
              <w:spacing w:after="160" w:line="259" w:lineRule="auto"/>
              <w:rPr>
                <w:bCs/>
                <w:sz w:val="22"/>
                <w:szCs w:val="22"/>
              </w:rPr>
            </w:pPr>
          </w:p>
        </w:tc>
      </w:tr>
    </w:tbl>
    <w:p w14:paraId="6E8B3839" w14:textId="77777777" w:rsidR="0020422E" w:rsidRDefault="0020422E">
      <w:pPr>
        <w:spacing w:after="160" w:line="259" w:lineRule="auto"/>
        <w:rPr>
          <w:b/>
          <w:sz w:val="22"/>
          <w:szCs w:val="22"/>
          <w:highlight w:val="cyan"/>
          <w:u w:val="single"/>
        </w:rPr>
      </w:pPr>
    </w:p>
    <w:p w14:paraId="7B93EAF3" w14:textId="77777777" w:rsidR="0020422E" w:rsidRDefault="0020422E">
      <w:pPr>
        <w:spacing w:after="160" w:line="259" w:lineRule="auto"/>
        <w:rPr>
          <w:b/>
          <w:sz w:val="22"/>
          <w:szCs w:val="22"/>
          <w:highlight w:val="cyan"/>
          <w:u w:val="single"/>
        </w:rPr>
      </w:pPr>
    </w:p>
    <w:sectPr w:rsidR="0020422E">
      <w:headerReference w:type="even" r:id="rId26"/>
      <w:headerReference w:type="default" r:id="rId27"/>
      <w:footerReference w:type="even" r:id="rId28"/>
      <w:footerReference w:type="default" r:id="rId29"/>
      <w:headerReference w:type="first" r:id="rId30"/>
      <w:footerReference w:type="first" r:id="rId31"/>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51D0" w14:textId="77777777" w:rsidR="00E6771F" w:rsidRDefault="00E6771F">
      <w:r>
        <w:separator/>
      </w:r>
    </w:p>
  </w:endnote>
  <w:endnote w:type="continuationSeparator" w:id="0">
    <w:p w14:paraId="0D2FF9D6" w14:textId="77777777" w:rsidR="00E6771F" w:rsidRDefault="00E6771F">
      <w:r>
        <w:continuationSeparator/>
      </w:r>
    </w:p>
  </w:endnote>
  <w:endnote w:type="continuationNotice" w:id="1">
    <w:p w14:paraId="2D6F387F" w14:textId="77777777" w:rsidR="00E6771F" w:rsidRDefault="00E67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2274" w14:textId="77777777" w:rsidR="00E6771F" w:rsidRDefault="00E6771F">
      <w:r>
        <w:separator/>
      </w:r>
    </w:p>
  </w:footnote>
  <w:footnote w:type="continuationSeparator" w:id="0">
    <w:p w14:paraId="566EBB4F" w14:textId="77777777" w:rsidR="00E6771F" w:rsidRDefault="00E6771F">
      <w:r>
        <w:continuationSeparator/>
      </w:r>
    </w:p>
  </w:footnote>
  <w:footnote w:type="continuationNotice" w:id="1">
    <w:p w14:paraId="3FB1FD60" w14:textId="77777777" w:rsidR="00E6771F" w:rsidRDefault="00E67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51D"/>
    <w:multiLevelType w:val="hybridMultilevel"/>
    <w:tmpl w:val="AB6E2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B1D02"/>
    <w:multiLevelType w:val="hybridMultilevel"/>
    <w:tmpl w:val="5FCEF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F0DF5"/>
    <w:multiLevelType w:val="hybridMultilevel"/>
    <w:tmpl w:val="3DEE2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D13B1D"/>
    <w:multiLevelType w:val="hybridMultilevel"/>
    <w:tmpl w:val="AED6F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B839D7"/>
    <w:multiLevelType w:val="hybridMultilevel"/>
    <w:tmpl w:val="2388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EA3559"/>
    <w:multiLevelType w:val="hybridMultilevel"/>
    <w:tmpl w:val="9138A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CA7BDA"/>
    <w:multiLevelType w:val="hybridMultilevel"/>
    <w:tmpl w:val="59EC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508512">
    <w:abstractNumId w:val="1"/>
  </w:num>
  <w:num w:numId="2" w16cid:durableId="1983533980">
    <w:abstractNumId w:val="4"/>
  </w:num>
  <w:num w:numId="3" w16cid:durableId="1658849371">
    <w:abstractNumId w:val="3"/>
  </w:num>
  <w:num w:numId="4" w16cid:durableId="1158304225">
    <w:abstractNumId w:val="5"/>
  </w:num>
  <w:num w:numId="5" w16cid:durableId="1651246243">
    <w:abstractNumId w:val="2"/>
  </w:num>
  <w:num w:numId="6" w16cid:durableId="1403717755">
    <w:abstractNumId w:val="6"/>
  </w:num>
  <w:num w:numId="7" w16cid:durableId="44704127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3CEF"/>
    <w:rsid w:val="000258F9"/>
    <w:rsid w:val="00037F53"/>
    <w:rsid w:val="00040457"/>
    <w:rsid w:val="00040B0A"/>
    <w:rsid w:val="000463EC"/>
    <w:rsid w:val="0005419C"/>
    <w:rsid w:val="00054F25"/>
    <w:rsid w:val="000613F1"/>
    <w:rsid w:val="00062264"/>
    <w:rsid w:val="0006289B"/>
    <w:rsid w:val="00063D2F"/>
    <w:rsid w:val="000671F6"/>
    <w:rsid w:val="000729C8"/>
    <w:rsid w:val="00073671"/>
    <w:rsid w:val="00077835"/>
    <w:rsid w:val="00080707"/>
    <w:rsid w:val="00081FCE"/>
    <w:rsid w:val="000838FA"/>
    <w:rsid w:val="000859CF"/>
    <w:rsid w:val="000935FE"/>
    <w:rsid w:val="00097473"/>
    <w:rsid w:val="000A037C"/>
    <w:rsid w:val="000A240E"/>
    <w:rsid w:val="000A323B"/>
    <w:rsid w:val="000A37DB"/>
    <w:rsid w:val="000A3A41"/>
    <w:rsid w:val="000A3CF0"/>
    <w:rsid w:val="000A6F11"/>
    <w:rsid w:val="000B114B"/>
    <w:rsid w:val="000B1E3C"/>
    <w:rsid w:val="000B2830"/>
    <w:rsid w:val="000B3436"/>
    <w:rsid w:val="000B768D"/>
    <w:rsid w:val="000C2723"/>
    <w:rsid w:val="000C2E14"/>
    <w:rsid w:val="000C45FC"/>
    <w:rsid w:val="000D1562"/>
    <w:rsid w:val="000D58D9"/>
    <w:rsid w:val="000D6AE5"/>
    <w:rsid w:val="000E014F"/>
    <w:rsid w:val="000E03D1"/>
    <w:rsid w:val="000E675A"/>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56AC8"/>
    <w:rsid w:val="0016211E"/>
    <w:rsid w:val="00162522"/>
    <w:rsid w:val="001644D9"/>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D75A8"/>
    <w:rsid w:val="001E2603"/>
    <w:rsid w:val="001E2FD6"/>
    <w:rsid w:val="001E345D"/>
    <w:rsid w:val="001E49AA"/>
    <w:rsid w:val="001E75AB"/>
    <w:rsid w:val="0020422E"/>
    <w:rsid w:val="002059F0"/>
    <w:rsid w:val="00211B13"/>
    <w:rsid w:val="00233ABB"/>
    <w:rsid w:val="00233B3E"/>
    <w:rsid w:val="00237589"/>
    <w:rsid w:val="00241107"/>
    <w:rsid w:val="00242088"/>
    <w:rsid w:val="00245B76"/>
    <w:rsid w:val="002466BE"/>
    <w:rsid w:val="00246C03"/>
    <w:rsid w:val="00262083"/>
    <w:rsid w:val="00272347"/>
    <w:rsid w:val="002750B3"/>
    <w:rsid w:val="0027516D"/>
    <w:rsid w:val="00276AFF"/>
    <w:rsid w:val="00280C0E"/>
    <w:rsid w:val="002813DA"/>
    <w:rsid w:val="002816C3"/>
    <w:rsid w:val="00282D94"/>
    <w:rsid w:val="002838C0"/>
    <w:rsid w:val="00292AAA"/>
    <w:rsid w:val="00292B18"/>
    <w:rsid w:val="00297456"/>
    <w:rsid w:val="002A2451"/>
    <w:rsid w:val="002A2D89"/>
    <w:rsid w:val="002A69F5"/>
    <w:rsid w:val="002A6EA4"/>
    <w:rsid w:val="002B15B2"/>
    <w:rsid w:val="002B2DBD"/>
    <w:rsid w:val="002C0562"/>
    <w:rsid w:val="002C17A4"/>
    <w:rsid w:val="002C3102"/>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4ECE"/>
    <w:rsid w:val="003263DA"/>
    <w:rsid w:val="00327217"/>
    <w:rsid w:val="0033440D"/>
    <w:rsid w:val="003363DE"/>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4B9"/>
    <w:rsid w:val="003B1B94"/>
    <w:rsid w:val="003B6531"/>
    <w:rsid w:val="003B72A8"/>
    <w:rsid w:val="003C0560"/>
    <w:rsid w:val="003C5789"/>
    <w:rsid w:val="003C6E38"/>
    <w:rsid w:val="003D6B2F"/>
    <w:rsid w:val="003E178F"/>
    <w:rsid w:val="003E518C"/>
    <w:rsid w:val="003F1D05"/>
    <w:rsid w:val="003F5250"/>
    <w:rsid w:val="003F59C1"/>
    <w:rsid w:val="003F5E61"/>
    <w:rsid w:val="00406487"/>
    <w:rsid w:val="0040771A"/>
    <w:rsid w:val="00414D6D"/>
    <w:rsid w:val="00415418"/>
    <w:rsid w:val="00417215"/>
    <w:rsid w:val="00420CCA"/>
    <w:rsid w:val="004213D5"/>
    <w:rsid w:val="004221C7"/>
    <w:rsid w:val="00430E8A"/>
    <w:rsid w:val="0044309E"/>
    <w:rsid w:val="00444249"/>
    <w:rsid w:val="00444D51"/>
    <w:rsid w:val="0044543F"/>
    <w:rsid w:val="004506F5"/>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E5A8F"/>
    <w:rsid w:val="004F0085"/>
    <w:rsid w:val="004F3898"/>
    <w:rsid w:val="004F4319"/>
    <w:rsid w:val="005000D5"/>
    <w:rsid w:val="00500FBB"/>
    <w:rsid w:val="0050584B"/>
    <w:rsid w:val="00506DD8"/>
    <w:rsid w:val="00507100"/>
    <w:rsid w:val="00511B22"/>
    <w:rsid w:val="005125FE"/>
    <w:rsid w:val="00512912"/>
    <w:rsid w:val="00515BE8"/>
    <w:rsid w:val="00515C5C"/>
    <w:rsid w:val="00515D10"/>
    <w:rsid w:val="00516E82"/>
    <w:rsid w:val="0052043A"/>
    <w:rsid w:val="00523E74"/>
    <w:rsid w:val="00524428"/>
    <w:rsid w:val="00525F6F"/>
    <w:rsid w:val="005328F5"/>
    <w:rsid w:val="0053454B"/>
    <w:rsid w:val="005365A8"/>
    <w:rsid w:val="00542B95"/>
    <w:rsid w:val="005435FC"/>
    <w:rsid w:val="00543714"/>
    <w:rsid w:val="00546231"/>
    <w:rsid w:val="00546B6D"/>
    <w:rsid w:val="00554F4B"/>
    <w:rsid w:val="00557CE8"/>
    <w:rsid w:val="00557DF4"/>
    <w:rsid w:val="00561911"/>
    <w:rsid w:val="00562151"/>
    <w:rsid w:val="00564AC6"/>
    <w:rsid w:val="00564E25"/>
    <w:rsid w:val="00571440"/>
    <w:rsid w:val="00572717"/>
    <w:rsid w:val="0057605D"/>
    <w:rsid w:val="00576FD6"/>
    <w:rsid w:val="00580982"/>
    <w:rsid w:val="005820FD"/>
    <w:rsid w:val="00584C4C"/>
    <w:rsid w:val="00586C29"/>
    <w:rsid w:val="005961A5"/>
    <w:rsid w:val="005A1CB3"/>
    <w:rsid w:val="005A60C8"/>
    <w:rsid w:val="005B79B1"/>
    <w:rsid w:val="005C16D4"/>
    <w:rsid w:val="005C273F"/>
    <w:rsid w:val="005C33D5"/>
    <w:rsid w:val="005D5C30"/>
    <w:rsid w:val="005E067E"/>
    <w:rsid w:val="005E1A05"/>
    <w:rsid w:val="005E1F1F"/>
    <w:rsid w:val="005E21A6"/>
    <w:rsid w:val="005E27F2"/>
    <w:rsid w:val="005E2F90"/>
    <w:rsid w:val="005F189A"/>
    <w:rsid w:val="005F67A2"/>
    <w:rsid w:val="00603815"/>
    <w:rsid w:val="006076D5"/>
    <w:rsid w:val="00607D68"/>
    <w:rsid w:val="0061239E"/>
    <w:rsid w:val="0061450D"/>
    <w:rsid w:val="00615540"/>
    <w:rsid w:val="00622DD3"/>
    <w:rsid w:val="006314BA"/>
    <w:rsid w:val="00634C31"/>
    <w:rsid w:val="006355D6"/>
    <w:rsid w:val="00636677"/>
    <w:rsid w:val="006372C4"/>
    <w:rsid w:val="006468B2"/>
    <w:rsid w:val="00654C40"/>
    <w:rsid w:val="006555BF"/>
    <w:rsid w:val="0066150A"/>
    <w:rsid w:val="0067676D"/>
    <w:rsid w:val="00690FAB"/>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E33"/>
    <w:rsid w:val="00707F7B"/>
    <w:rsid w:val="007120E1"/>
    <w:rsid w:val="007121F2"/>
    <w:rsid w:val="0071282E"/>
    <w:rsid w:val="00713481"/>
    <w:rsid w:val="00733459"/>
    <w:rsid w:val="00734427"/>
    <w:rsid w:val="00736A7C"/>
    <w:rsid w:val="00736B80"/>
    <w:rsid w:val="007379D0"/>
    <w:rsid w:val="00741F36"/>
    <w:rsid w:val="00751A08"/>
    <w:rsid w:val="0075212D"/>
    <w:rsid w:val="00752713"/>
    <w:rsid w:val="00754B8A"/>
    <w:rsid w:val="00754BF0"/>
    <w:rsid w:val="007565D2"/>
    <w:rsid w:val="00761132"/>
    <w:rsid w:val="0076196C"/>
    <w:rsid w:val="0076367E"/>
    <w:rsid w:val="0076385D"/>
    <w:rsid w:val="00765B83"/>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D7BED"/>
    <w:rsid w:val="007E25A9"/>
    <w:rsid w:val="007E7CBA"/>
    <w:rsid w:val="007F2EC3"/>
    <w:rsid w:val="007F3BD4"/>
    <w:rsid w:val="007F3E78"/>
    <w:rsid w:val="007F41FE"/>
    <w:rsid w:val="007F76A0"/>
    <w:rsid w:val="007FC820"/>
    <w:rsid w:val="00803581"/>
    <w:rsid w:val="008057C9"/>
    <w:rsid w:val="00810488"/>
    <w:rsid w:val="00821C9C"/>
    <w:rsid w:val="00825D2B"/>
    <w:rsid w:val="008318AE"/>
    <w:rsid w:val="0083266E"/>
    <w:rsid w:val="00832D06"/>
    <w:rsid w:val="00832E00"/>
    <w:rsid w:val="00833273"/>
    <w:rsid w:val="0083607B"/>
    <w:rsid w:val="00841F16"/>
    <w:rsid w:val="0084471A"/>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0DFD"/>
    <w:rsid w:val="008A6CFC"/>
    <w:rsid w:val="008A6D94"/>
    <w:rsid w:val="008B2603"/>
    <w:rsid w:val="008B4053"/>
    <w:rsid w:val="008B5EA8"/>
    <w:rsid w:val="008C073E"/>
    <w:rsid w:val="008C6D77"/>
    <w:rsid w:val="008D6365"/>
    <w:rsid w:val="008D77A5"/>
    <w:rsid w:val="008E2FEE"/>
    <w:rsid w:val="008E3B19"/>
    <w:rsid w:val="008E6B29"/>
    <w:rsid w:val="008E6DB7"/>
    <w:rsid w:val="008E766E"/>
    <w:rsid w:val="008E788D"/>
    <w:rsid w:val="008F01F5"/>
    <w:rsid w:val="008F32E4"/>
    <w:rsid w:val="008F373A"/>
    <w:rsid w:val="008F387F"/>
    <w:rsid w:val="008F3FBC"/>
    <w:rsid w:val="008F6B6F"/>
    <w:rsid w:val="00903AF8"/>
    <w:rsid w:val="009067CE"/>
    <w:rsid w:val="00913EBF"/>
    <w:rsid w:val="00915234"/>
    <w:rsid w:val="00920696"/>
    <w:rsid w:val="0092217C"/>
    <w:rsid w:val="009310DE"/>
    <w:rsid w:val="009315DF"/>
    <w:rsid w:val="009360C3"/>
    <w:rsid w:val="00937444"/>
    <w:rsid w:val="0094573D"/>
    <w:rsid w:val="009513E3"/>
    <w:rsid w:val="00955A6B"/>
    <w:rsid w:val="00956C98"/>
    <w:rsid w:val="009571E9"/>
    <w:rsid w:val="00963992"/>
    <w:rsid w:val="0096538B"/>
    <w:rsid w:val="009655EA"/>
    <w:rsid w:val="009667C7"/>
    <w:rsid w:val="00971E19"/>
    <w:rsid w:val="00972486"/>
    <w:rsid w:val="009726D1"/>
    <w:rsid w:val="009809DB"/>
    <w:rsid w:val="00982BFF"/>
    <w:rsid w:val="00983532"/>
    <w:rsid w:val="0098498E"/>
    <w:rsid w:val="00985813"/>
    <w:rsid w:val="00993A07"/>
    <w:rsid w:val="00995453"/>
    <w:rsid w:val="0099720E"/>
    <w:rsid w:val="00997D17"/>
    <w:rsid w:val="009A4269"/>
    <w:rsid w:val="009B0AB1"/>
    <w:rsid w:val="009B1C27"/>
    <w:rsid w:val="009B1D0B"/>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08CC"/>
    <w:rsid w:val="00A111F6"/>
    <w:rsid w:val="00A16B1D"/>
    <w:rsid w:val="00A17F0F"/>
    <w:rsid w:val="00A250AF"/>
    <w:rsid w:val="00A3354D"/>
    <w:rsid w:val="00A33C45"/>
    <w:rsid w:val="00A3431C"/>
    <w:rsid w:val="00A4156E"/>
    <w:rsid w:val="00A41949"/>
    <w:rsid w:val="00A4321C"/>
    <w:rsid w:val="00A454A5"/>
    <w:rsid w:val="00A46359"/>
    <w:rsid w:val="00A470FA"/>
    <w:rsid w:val="00A47881"/>
    <w:rsid w:val="00A47F11"/>
    <w:rsid w:val="00A521E0"/>
    <w:rsid w:val="00A56727"/>
    <w:rsid w:val="00A57BA6"/>
    <w:rsid w:val="00A62D04"/>
    <w:rsid w:val="00A64ECE"/>
    <w:rsid w:val="00A85271"/>
    <w:rsid w:val="00A85314"/>
    <w:rsid w:val="00A86FA4"/>
    <w:rsid w:val="00A87E6D"/>
    <w:rsid w:val="00A9588F"/>
    <w:rsid w:val="00AA0CF5"/>
    <w:rsid w:val="00AA1813"/>
    <w:rsid w:val="00AA2DEF"/>
    <w:rsid w:val="00AA3CF7"/>
    <w:rsid w:val="00AA5067"/>
    <w:rsid w:val="00AA797F"/>
    <w:rsid w:val="00AB6A2B"/>
    <w:rsid w:val="00AC0C22"/>
    <w:rsid w:val="00AC6F64"/>
    <w:rsid w:val="00AD2AB2"/>
    <w:rsid w:val="00AD397E"/>
    <w:rsid w:val="00AD420D"/>
    <w:rsid w:val="00AD451C"/>
    <w:rsid w:val="00AD7289"/>
    <w:rsid w:val="00AE3D09"/>
    <w:rsid w:val="00AF0E29"/>
    <w:rsid w:val="00AF4056"/>
    <w:rsid w:val="00AF48CD"/>
    <w:rsid w:val="00AF4D53"/>
    <w:rsid w:val="00AF67E3"/>
    <w:rsid w:val="00AF72CF"/>
    <w:rsid w:val="00B01D25"/>
    <w:rsid w:val="00B1507D"/>
    <w:rsid w:val="00B215F8"/>
    <w:rsid w:val="00B252B4"/>
    <w:rsid w:val="00B27A05"/>
    <w:rsid w:val="00B333ED"/>
    <w:rsid w:val="00B35FED"/>
    <w:rsid w:val="00B37875"/>
    <w:rsid w:val="00B40DA1"/>
    <w:rsid w:val="00B41DB7"/>
    <w:rsid w:val="00B45FA0"/>
    <w:rsid w:val="00B47272"/>
    <w:rsid w:val="00B559EA"/>
    <w:rsid w:val="00B5638B"/>
    <w:rsid w:val="00B71F9B"/>
    <w:rsid w:val="00B76357"/>
    <w:rsid w:val="00B768C7"/>
    <w:rsid w:val="00B76E4F"/>
    <w:rsid w:val="00B85C61"/>
    <w:rsid w:val="00B904EB"/>
    <w:rsid w:val="00B942A3"/>
    <w:rsid w:val="00B94D06"/>
    <w:rsid w:val="00BA017C"/>
    <w:rsid w:val="00BA3979"/>
    <w:rsid w:val="00BA6742"/>
    <w:rsid w:val="00BA6894"/>
    <w:rsid w:val="00BA7DA3"/>
    <w:rsid w:val="00BB42FA"/>
    <w:rsid w:val="00BB76AD"/>
    <w:rsid w:val="00BC014F"/>
    <w:rsid w:val="00BC04C1"/>
    <w:rsid w:val="00BC07A9"/>
    <w:rsid w:val="00BC3100"/>
    <w:rsid w:val="00BC6DCA"/>
    <w:rsid w:val="00BD042A"/>
    <w:rsid w:val="00BD5838"/>
    <w:rsid w:val="00BE11E3"/>
    <w:rsid w:val="00BE2EB9"/>
    <w:rsid w:val="00BE374B"/>
    <w:rsid w:val="00BE4D51"/>
    <w:rsid w:val="00BE58A2"/>
    <w:rsid w:val="00BE7A49"/>
    <w:rsid w:val="00C030DB"/>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70B3D"/>
    <w:rsid w:val="00C8265B"/>
    <w:rsid w:val="00C8271F"/>
    <w:rsid w:val="00C82F21"/>
    <w:rsid w:val="00C830FF"/>
    <w:rsid w:val="00C9001B"/>
    <w:rsid w:val="00C926AE"/>
    <w:rsid w:val="00C929A5"/>
    <w:rsid w:val="00C93291"/>
    <w:rsid w:val="00C9409F"/>
    <w:rsid w:val="00CA065A"/>
    <w:rsid w:val="00CA2753"/>
    <w:rsid w:val="00CA6EC6"/>
    <w:rsid w:val="00CB0403"/>
    <w:rsid w:val="00CB35D7"/>
    <w:rsid w:val="00CB3AC7"/>
    <w:rsid w:val="00CB7B52"/>
    <w:rsid w:val="00CC6399"/>
    <w:rsid w:val="00CD0D47"/>
    <w:rsid w:val="00CD6284"/>
    <w:rsid w:val="00CE1242"/>
    <w:rsid w:val="00CE2B8B"/>
    <w:rsid w:val="00CE3149"/>
    <w:rsid w:val="00CE693B"/>
    <w:rsid w:val="00CF04AD"/>
    <w:rsid w:val="00CF06A3"/>
    <w:rsid w:val="00CF077A"/>
    <w:rsid w:val="00CF2748"/>
    <w:rsid w:val="00CF2C3D"/>
    <w:rsid w:val="00CF3B55"/>
    <w:rsid w:val="00D01A50"/>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85266"/>
    <w:rsid w:val="00D9003D"/>
    <w:rsid w:val="00D9043F"/>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65F"/>
    <w:rsid w:val="00E15A20"/>
    <w:rsid w:val="00E242C2"/>
    <w:rsid w:val="00E27009"/>
    <w:rsid w:val="00E35213"/>
    <w:rsid w:val="00E36BDD"/>
    <w:rsid w:val="00E455FF"/>
    <w:rsid w:val="00E51398"/>
    <w:rsid w:val="00E533DD"/>
    <w:rsid w:val="00E5426A"/>
    <w:rsid w:val="00E6021A"/>
    <w:rsid w:val="00E6771F"/>
    <w:rsid w:val="00E7112A"/>
    <w:rsid w:val="00E72C37"/>
    <w:rsid w:val="00E75A3D"/>
    <w:rsid w:val="00E77E91"/>
    <w:rsid w:val="00E83044"/>
    <w:rsid w:val="00E83693"/>
    <w:rsid w:val="00E92E80"/>
    <w:rsid w:val="00E97A2F"/>
    <w:rsid w:val="00EA15FD"/>
    <w:rsid w:val="00EA2FCC"/>
    <w:rsid w:val="00EB44BB"/>
    <w:rsid w:val="00EC1D7A"/>
    <w:rsid w:val="00EC2220"/>
    <w:rsid w:val="00EC230A"/>
    <w:rsid w:val="00EC31B5"/>
    <w:rsid w:val="00EC428F"/>
    <w:rsid w:val="00EC73C6"/>
    <w:rsid w:val="00ED3C56"/>
    <w:rsid w:val="00ED5A2B"/>
    <w:rsid w:val="00EE6B7E"/>
    <w:rsid w:val="00EF15A8"/>
    <w:rsid w:val="00EF3EE1"/>
    <w:rsid w:val="00EF5824"/>
    <w:rsid w:val="00F01119"/>
    <w:rsid w:val="00F11A7C"/>
    <w:rsid w:val="00F11FBC"/>
    <w:rsid w:val="00F14D25"/>
    <w:rsid w:val="00F1627B"/>
    <w:rsid w:val="00F2054E"/>
    <w:rsid w:val="00F26E54"/>
    <w:rsid w:val="00F306A4"/>
    <w:rsid w:val="00F30EE1"/>
    <w:rsid w:val="00F335E2"/>
    <w:rsid w:val="00F50F9F"/>
    <w:rsid w:val="00F64A28"/>
    <w:rsid w:val="00F747F2"/>
    <w:rsid w:val="00F82162"/>
    <w:rsid w:val="00F84457"/>
    <w:rsid w:val="00F86DC7"/>
    <w:rsid w:val="00F91C4B"/>
    <w:rsid w:val="00F92D91"/>
    <w:rsid w:val="00F95132"/>
    <w:rsid w:val="00F96CFA"/>
    <w:rsid w:val="00FA52DA"/>
    <w:rsid w:val="00FB0EA9"/>
    <w:rsid w:val="00FB569D"/>
    <w:rsid w:val="00FC0BBC"/>
    <w:rsid w:val="00FC1A71"/>
    <w:rsid w:val="00FC2736"/>
    <w:rsid w:val="00FC4C5B"/>
    <w:rsid w:val="00FC60D8"/>
    <w:rsid w:val="00FD00E0"/>
    <w:rsid w:val="00FD060E"/>
    <w:rsid w:val="00FD08F7"/>
    <w:rsid w:val="00FD1AB5"/>
    <w:rsid w:val="00FD3F8C"/>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1D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41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355">
      <w:bodyDiv w:val="1"/>
      <w:marLeft w:val="0"/>
      <w:marRight w:val="0"/>
      <w:marTop w:val="0"/>
      <w:marBottom w:val="0"/>
      <w:divBdr>
        <w:top w:val="none" w:sz="0" w:space="0" w:color="auto"/>
        <w:left w:val="none" w:sz="0" w:space="0" w:color="auto"/>
        <w:bottom w:val="none" w:sz="0" w:space="0" w:color="auto"/>
        <w:right w:val="none" w:sz="0" w:space="0" w:color="auto"/>
      </w:divBdr>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06278671">
      <w:bodyDiv w:val="1"/>
      <w:marLeft w:val="0"/>
      <w:marRight w:val="0"/>
      <w:marTop w:val="0"/>
      <w:marBottom w:val="0"/>
      <w:divBdr>
        <w:top w:val="none" w:sz="0" w:space="0" w:color="auto"/>
        <w:left w:val="none" w:sz="0" w:space="0" w:color="auto"/>
        <w:bottom w:val="none" w:sz="0" w:space="0" w:color="auto"/>
        <w:right w:val="none" w:sz="0" w:space="0" w:color="auto"/>
      </w:divBdr>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781727889">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4116094">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69326628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c.gov/resources/cms-content/documents/policy-guidance/candgui.pdf" TargetMode="External"/><Relationship Id="rId18" Type="http://schemas.openxmlformats.org/officeDocument/2006/relationships/hyperlink" Target="https://ssrn.com/abstract=389954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ollcall.com/2023/09/20/democrats-rap-fec-gridlock-that-republicans-say-is-a-feature/" TargetMode="External"/><Relationship Id="rId7" Type="http://schemas.openxmlformats.org/officeDocument/2006/relationships/endnotes" Target="endnotes.xml"/><Relationship Id="rId12" Type="http://schemas.openxmlformats.org/officeDocument/2006/relationships/hyperlink" Target="http://www.fec.gov/resources/cms-content/documents/contribution_limits_chart_2023-2024.pdf" TargetMode="External"/><Relationship Id="rId17" Type="http://schemas.openxmlformats.org/officeDocument/2006/relationships/hyperlink" Target="https://www.politicallawbriefing.com/2016/07/copyright-tips-for-political-campaigns-and-their-consultants/" TargetMode="External"/><Relationship Id="rId25" Type="http://schemas.openxmlformats.org/officeDocument/2006/relationships/hyperlink" Target="https://www.miamiherald.com/news/politics-government/state-politics/article221815280.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fs.org/blog/ccps-analysis-of-the-disclose-act/" TargetMode="External"/><Relationship Id="rId20" Type="http://schemas.openxmlformats.org/officeDocument/2006/relationships/hyperlink" Target="https://www.brennancenter.org/our-work/analysis-opinion/fec-still-failing-enforce-campaign-laws-heads-capitol-hil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l.org/elections-and-campaigns/campaign-contribution-limits-overview" TargetMode="External"/><Relationship Id="rId24" Type="http://schemas.openxmlformats.org/officeDocument/2006/relationships/hyperlink" Target="http://web.mit.edu/supportthevoter/www/files/2014/01/Amer-Voting-Exper-final-draft-01-09-14-508.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mpaignlegal.org/update/its-time-congress-disclose-election-spending" TargetMode="External"/><Relationship Id="rId23" Type="http://schemas.openxmlformats.org/officeDocument/2006/relationships/hyperlink" Target="https://www.cnn.com/2023/09/08/tech/google-political-ad-policy-ai-content/index.html" TargetMode="External"/><Relationship Id="rId28" Type="http://schemas.openxmlformats.org/officeDocument/2006/relationships/footer" Target="footer1.xml"/><Relationship Id="rId10" Type="http://schemas.openxmlformats.org/officeDocument/2006/relationships/hyperlink" Target="https://crsreports.congress.gov/product/pdf/IF/IF12343" TargetMode="External"/><Relationship Id="rId19" Type="http://schemas.openxmlformats.org/officeDocument/2006/relationships/hyperlink" Target="https://www.fec.gov/legal-resources/advisory-opinions-proces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fl.instructure.com/courses/427635/files/74674656?wrap=1" TargetMode="External"/><Relationship Id="rId14" Type="http://schemas.openxmlformats.org/officeDocument/2006/relationships/hyperlink" Target="https://perma.cc/V8BT-FHEW" TargetMode="External"/><Relationship Id="rId22" Type="http://schemas.openxmlformats.org/officeDocument/2006/relationships/hyperlink" Target="https://theconversation.com/how-ai-could-take-over-elections-and-undermine-democracy-20605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law.ufl.edu/life-at-uf-law/office-of-student-affairs/current-students/uf-law-student-handbook-and-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1644</Words>
  <Characters>9372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2024-01-02T20:48:00Z</dcterms:created>
  <dcterms:modified xsi:type="dcterms:W3CDTF">2024-01-02T20:48:00Z</dcterms:modified>
</cp:coreProperties>
</file>