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83B09" w14:textId="5A841323" w:rsidR="00630315" w:rsidRPr="00241044" w:rsidRDefault="00241044">
      <w:pPr>
        <w:spacing w:before="80" w:line="317" w:lineRule="exact"/>
        <w:ind w:left="1690" w:right="1711"/>
        <w:jc w:val="center"/>
        <w:rPr>
          <w:b/>
          <w:smallCaps/>
          <w:sz w:val="28"/>
          <w:szCs w:val="28"/>
        </w:rPr>
      </w:pPr>
      <w:r w:rsidRPr="00241044">
        <w:rPr>
          <w:b/>
          <w:smallCaps/>
          <w:sz w:val="28"/>
          <w:szCs w:val="28"/>
        </w:rPr>
        <w:t>Environmental Law</w:t>
      </w:r>
    </w:p>
    <w:p w14:paraId="13BD7E12" w14:textId="65BAF765" w:rsidR="00630315" w:rsidRDefault="008E3EEB">
      <w:pPr>
        <w:ind w:left="1693" w:right="1711"/>
        <w:jc w:val="center"/>
        <w:rPr>
          <w:b/>
        </w:rPr>
      </w:pPr>
      <w:r>
        <w:rPr>
          <w:b/>
          <w:sz w:val="28"/>
        </w:rPr>
        <w:t>LAW 693</w:t>
      </w:r>
      <w:r w:rsidR="00241044">
        <w:rPr>
          <w:b/>
          <w:sz w:val="28"/>
        </w:rPr>
        <w:t>0</w:t>
      </w:r>
      <w:r>
        <w:rPr>
          <w:b/>
          <w:sz w:val="28"/>
        </w:rPr>
        <w:t>, C</w:t>
      </w:r>
      <w:r>
        <w:rPr>
          <w:b/>
        </w:rPr>
        <w:t xml:space="preserve">LASS NUMBER </w:t>
      </w:r>
      <w:r w:rsidR="00F4048E">
        <w:rPr>
          <w:b/>
        </w:rPr>
        <w:t>2</w:t>
      </w:r>
      <w:r w:rsidR="00241044">
        <w:rPr>
          <w:b/>
        </w:rPr>
        <w:t>5144</w:t>
      </w:r>
      <w:r w:rsidRPr="00E95BD8">
        <w:rPr>
          <w:b/>
          <w:sz w:val="28"/>
          <w:szCs w:val="28"/>
        </w:rPr>
        <w:t xml:space="preserve"> </w:t>
      </w:r>
      <w:r>
        <w:rPr>
          <w:b/>
          <w:sz w:val="28"/>
        </w:rPr>
        <w:t>(</w:t>
      </w:r>
      <w:r w:rsidR="00241044">
        <w:rPr>
          <w:b/>
          <w:sz w:val="28"/>
        </w:rPr>
        <w:t>3</w:t>
      </w:r>
      <w:r>
        <w:rPr>
          <w:b/>
          <w:sz w:val="28"/>
        </w:rPr>
        <w:t xml:space="preserve"> </w:t>
      </w:r>
      <w:r>
        <w:rPr>
          <w:b/>
        </w:rPr>
        <w:t>CREDITS</w:t>
      </w:r>
      <w:r>
        <w:rPr>
          <w:b/>
          <w:sz w:val="28"/>
        </w:rPr>
        <w:t>) P</w:t>
      </w:r>
      <w:r>
        <w:rPr>
          <w:b/>
        </w:rPr>
        <w:t xml:space="preserve">ROFESSOR </w:t>
      </w:r>
      <w:r>
        <w:rPr>
          <w:b/>
          <w:sz w:val="28"/>
        </w:rPr>
        <w:t>L</w:t>
      </w:r>
      <w:r>
        <w:rPr>
          <w:b/>
        </w:rPr>
        <w:t xml:space="preserve">ISA </w:t>
      </w:r>
      <w:r>
        <w:rPr>
          <w:b/>
          <w:sz w:val="28"/>
        </w:rPr>
        <w:t>E</w:t>
      </w:r>
      <w:r>
        <w:rPr>
          <w:b/>
        </w:rPr>
        <w:t>DGAR</w:t>
      </w:r>
    </w:p>
    <w:p w14:paraId="679A3C0D" w14:textId="77777777" w:rsidR="00630315" w:rsidRDefault="00630315">
      <w:pPr>
        <w:pStyle w:val="BodyText"/>
        <w:rPr>
          <w:b/>
          <w:sz w:val="28"/>
        </w:rPr>
      </w:pPr>
    </w:p>
    <w:p w14:paraId="22FEA274" w14:textId="2E95EBF4" w:rsidR="00630315" w:rsidRDefault="008E3EEB">
      <w:pPr>
        <w:ind w:left="4116"/>
        <w:rPr>
          <w:b/>
          <w:sz w:val="28"/>
        </w:rPr>
      </w:pPr>
      <w:r>
        <w:rPr>
          <w:b/>
          <w:sz w:val="28"/>
        </w:rPr>
        <w:t>F</w:t>
      </w:r>
      <w:r>
        <w:rPr>
          <w:b/>
        </w:rPr>
        <w:t xml:space="preserve">ALL </w:t>
      </w:r>
      <w:r>
        <w:rPr>
          <w:b/>
          <w:sz w:val="28"/>
        </w:rPr>
        <w:t>20</w:t>
      </w:r>
      <w:r w:rsidR="00B36B80">
        <w:rPr>
          <w:b/>
          <w:sz w:val="28"/>
        </w:rPr>
        <w:t>2</w:t>
      </w:r>
      <w:r w:rsidR="00241044">
        <w:rPr>
          <w:b/>
          <w:sz w:val="28"/>
        </w:rPr>
        <w:t>2</w:t>
      </w:r>
    </w:p>
    <w:p w14:paraId="1DAB0CEA" w14:textId="77777777" w:rsidR="00630315" w:rsidRDefault="00630315">
      <w:pPr>
        <w:pStyle w:val="BodyText"/>
        <w:rPr>
          <w:b/>
          <w:sz w:val="28"/>
        </w:rPr>
      </w:pPr>
    </w:p>
    <w:p w14:paraId="353D1DE6" w14:textId="2E4DEE59" w:rsidR="00241044" w:rsidRDefault="00241044" w:rsidP="00241044">
      <w:pPr>
        <w:spacing w:after="19"/>
        <w:ind w:left="2941" w:right="120" w:hanging="2941"/>
        <w:jc w:val="center"/>
        <w:rPr>
          <w:b/>
        </w:rPr>
      </w:pPr>
      <w:r>
        <w:rPr>
          <w:b/>
          <w:smallCaps/>
          <w:sz w:val="28"/>
        </w:rPr>
        <w:t xml:space="preserve">Monday &amp; </w:t>
      </w:r>
      <w:proofErr w:type="spellStart"/>
      <w:r w:rsidR="008E3EEB">
        <w:rPr>
          <w:b/>
          <w:sz w:val="28"/>
        </w:rPr>
        <w:t>W</w:t>
      </w:r>
      <w:r w:rsidR="008E3EEB">
        <w:rPr>
          <w:b/>
        </w:rPr>
        <w:t>ED</w:t>
      </w:r>
      <w:r>
        <w:rPr>
          <w:b/>
          <w:smallCaps/>
          <w:sz w:val="28"/>
          <w:szCs w:val="28"/>
        </w:rPr>
        <w:t>nesday</w:t>
      </w:r>
      <w:proofErr w:type="spellEnd"/>
      <w:r w:rsidR="008E3EEB">
        <w:rPr>
          <w:b/>
          <w:sz w:val="28"/>
        </w:rPr>
        <w:t>–</w:t>
      </w:r>
      <w:r>
        <w:rPr>
          <w:b/>
          <w:sz w:val="28"/>
        </w:rPr>
        <w:t>10:30-11:</w:t>
      </w:r>
      <w:r w:rsidRPr="00241044">
        <w:rPr>
          <w:b/>
          <w:smallCaps/>
          <w:sz w:val="28"/>
        </w:rPr>
        <w:t>55</w:t>
      </w:r>
      <w:r>
        <w:rPr>
          <w:b/>
          <w:smallCaps/>
          <w:sz w:val="28"/>
        </w:rPr>
        <w:t>a</w:t>
      </w:r>
      <w:r w:rsidR="008E3EEB" w:rsidRPr="00241044">
        <w:rPr>
          <w:b/>
          <w:smallCaps/>
        </w:rPr>
        <w:t>M</w:t>
      </w:r>
      <w:r w:rsidR="008E3EEB">
        <w:rPr>
          <w:b/>
        </w:rPr>
        <w:t xml:space="preserve"> </w:t>
      </w:r>
    </w:p>
    <w:p w14:paraId="461B3F81" w14:textId="46F5286C" w:rsidR="00630315" w:rsidRDefault="008E3EEB">
      <w:pPr>
        <w:spacing w:after="19"/>
        <w:ind w:left="2941" w:right="2917"/>
        <w:jc w:val="center"/>
        <w:rPr>
          <w:b/>
        </w:rPr>
      </w:pPr>
      <w:r>
        <w:rPr>
          <w:b/>
          <w:sz w:val="28"/>
        </w:rPr>
        <w:t>R</w:t>
      </w:r>
      <w:r>
        <w:rPr>
          <w:b/>
        </w:rPr>
        <w:t xml:space="preserve">OOM </w:t>
      </w:r>
      <w:r w:rsidR="00241044">
        <w:rPr>
          <w:b/>
          <w:sz w:val="28"/>
          <w:szCs w:val="28"/>
        </w:rPr>
        <w:t xml:space="preserve">270 </w:t>
      </w:r>
      <w:r>
        <w:rPr>
          <w:b/>
          <w:sz w:val="28"/>
        </w:rPr>
        <w:t>H</w:t>
      </w:r>
      <w:r>
        <w:rPr>
          <w:b/>
        </w:rPr>
        <w:t xml:space="preserve">OLLAND </w:t>
      </w:r>
      <w:r>
        <w:rPr>
          <w:b/>
          <w:sz w:val="28"/>
        </w:rPr>
        <w:t>H</w:t>
      </w:r>
      <w:r>
        <w:rPr>
          <w:b/>
        </w:rPr>
        <w:t>ALL</w:t>
      </w:r>
    </w:p>
    <w:p w14:paraId="1E60112E" w14:textId="2EF4EB96" w:rsidR="00630315" w:rsidRDefault="008E3EEB">
      <w:pPr>
        <w:pStyle w:val="BodyText"/>
        <w:spacing w:line="30" w:lineRule="exact"/>
        <w:ind w:left="116"/>
        <w:rPr>
          <w:sz w:val="3"/>
        </w:rPr>
      </w:pPr>
      <w:r>
        <w:rPr>
          <w:noProof/>
          <w:sz w:val="3"/>
        </w:rPr>
        <mc:AlternateContent>
          <mc:Choice Requires="wpg">
            <w:drawing>
              <wp:inline distT="0" distB="0" distL="0" distR="0" wp14:anchorId="49465649" wp14:editId="07D91B31">
                <wp:extent cx="5981700" cy="18415"/>
                <wp:effectExtent l="10160" t="4445" r="18415" b="571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18415"/>
                          <a:chOff x="0" y="0"/>
                          <a:chExt cx="9420" cy="29"/>
                        </a:xfrm>
                      </wpg:grpSpPr>
                      <wps:wsp>
                        <wps:cNvPr id="3" name="Line 3"/>
                        <wps:cNvCnPr>
                          <a:cxnSpLocks noChangeShapeType="1"/>
                        </wps:cNvCnPr>
                        <wps:spPr bwMode="auto">
                          <a:xfrm>
                            <a:off x="0" y="14"/>
                            <a:ext cx="942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3A67300" id="Group 2" o:spid="_x0000_s1026" style="width:471pt;height:1.45pt;mso-position-horizontal-relative:char;mso-position-vertical-relative:line" coordsize="942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">
                <v:line id="Line 3" o:spid="_x0000_s1027" style="position:absolute;visibility:visible;mso-wrap-style:square" from="0,14" to="942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" strokeweight="1.44pt"/>
                <w10:anchorlock/>
              </v:group>
            </w:pict>
          </mc:Fallback>
        </mc:AlternateContent>
      </w:r>
    </w:p>
    <w:p w14:paraId="667FD8F7" w14:textId="77777777" w:rsidR="00630315" w:rsidRDefault="00630315">
      <w:pPr>
        <w:pStyle w:val="BodyText"/>
        <w:spacing w:before="10"/>
        <w:rPr>
          <w:b/>
          <w:sz w:val="18"/>
        </w:rPr>
      </w:pPr>
    </w:p>
    <w:p w14:paraId="51B371F7" w14:textId="77777777" w:rsidR="00630315" w:rsidRDefault="008E3EEB">
      <w:pPr>
        <w:spacing w:before="101"/>
        <w:ind w:left="1690" w:right="1711"/>
        <w:jc w:val="center"/>
        <w:rPr>
          <w:b/>
        </w:rPr>
      </w:pPr>
      <w:r>
        <w:rPr>
          <w:b/>
          <w:sz w:val="28"/>
        </w:rPr>
        <w:t>C</w:t>
      </w:r>
      <w:r>
        <w:rPr>
          <w:b/>
        </w:rPr>
        <w:t xml:space="preserve">OURSE </w:t>
      </w:r>
      <w:r>
        <w:rPr>
          <w:b/>
          <w:sz w:val="28"/>
        </w:rPr>
        <w:t>D</w:t>
      </w:r>
      <w:r>
        <w:rPr>
          <w:b/>
        </w:rPr>
        <w:t xml:space="preserve">ESCRIPTION </w:t>
      </w:r>
      <w:r>
        <w:rPr>
          <w:b/>
          <w:sz w:val="28"/>
        </w:rPr>
        <w:t>&amp; S</w:t>
      </w:r>
      <w:r>
        <w:rPr>
          <w:b/>
        </w:rPr>
        <w:t>YLLABUS</w:t>
      </w:r>
    </w:p>
    <w:p w14:paraId="6C2802B2" w14:textId="77777777" w:rsidR="00630315" w:rsidRDefault="00630315">
      <w:pPr>
        <w:pStyle w:val="BodyText"/>
        <w:spacing w:before="11"/>
        <w:rPr>
          <w:b/>
          <w:sz w:val="39"/>
        </w:rPr>
      </w:pPr>
    </w:p>
    <w:p w14:paraId="1DDA72B6" w14:textId="720F5A70" w:rsidR="00630315" w:rsidRDefault="00B712F0">
      <w:pPr>
        <w:pStyle w:val="Heading1"/>
        <w:numPr>
          <w:ilvl w:val="0"/>
          <w:numId w:val="1"/>
        </w:numPr>
        <w:tabs>
          <w:tab w:val="left" w:pos="521"/>
        </w:tabs>
        <w:ind w:hanging="361"/>
      </w:pPr>
      <w:r>
        <w:t>Overview</w:t>
      </w:r>
    </w:p>
    <w:p w14:paraId="606F7E1E" w14:textId="77777777" w:rsidR="00630315" w:rsidRDefault="00630315">
      <w:pPr>
        <w:pStyle w:val="BodyText"/>
        <w:spacing w:before="10"/>
        <w:rPr>
          <w:b/>
          <w:sz w:val="23"/>
        </w:rPr>
      </w:pPr>
    </w:p>
    <w:p w14:paraId="73CA2AFD" w14:textId="5B426466" w:rsidR="00B712F0" w:rsidRDefault="00B712F0">
      <w:pPr>
        <w:pStyle w:val="BodyText"/>
        <w:ind w:left="160" w:right="148"/>
      </w:pPr>
      <w:r>
        <w:t xml:space="preserve">Environmental law is, by its nature, multi-disciplinary and increasingly </w:t>
      </w:r>
      <w:r w:rsidR="00DB7BCB">
        <w:t>at</w:t>
      </w:r>
      <w:r>
        <w:t xml:space="preserve"> the center of many of the legal, scientific, economic, political, and ethical issues of our day.</w:t>
      </w:r>
    </w:p>
    <w:p w14:paraId="45E6441E" w14:textId="2DD01308" w:rsidR="00B712F0" w:rsidRDefault="00B712F0">
      <w:pPr>
        <w:pStyle w:val="BodyText"/>
        <w:ind w:left="160" w:right="148"/>
      </w:pPr>
    </w:p>
    <w:p w14:paraId="2276F579" w14:textId="2B97A606" w:rsidR="00B712F0" w:rsidRDefault="00B712F0">
      <w:pPr>
        <w:pStyle w:val="BodyText"/>
        <w:ind w:left="160" w:right="148"/>
      </w:pPr>
      <w:r>
        <w:t>This is a survey course covering primary principles and constructs of federal environmental laws, the roles of federal and state agencies, approaches to compliance and enforcement, risk management, and other conflicting and ethical issues that contribute to the body and reality of “environmental law.”</w:t>
      </w:r>
    </w:p>
    <w:p w14:paraId="0837D242" w14:textId="77777777" w:rsidR="00B712F0" w:rsidRDefault="00B712F0">
      <w:pPr>
        <w:pStyle w:val="BodyText"/>
        <w:ind w:left="160" w:right="148"/>
      </w:pPr>
    </w:p>
    <w:p w14:paraId="03F7D55A" w14:textId="53E9FFC4" w:rsidR="00630315" w:rsidRDefault="008E3EEB">
      <w:pPr>
        <w:pStyle w:val="BodyText"/>
        <w:ind w:left="160" w:right="148"/>
      </w:pPr>
      <w:r>
        <w:t xml:space="preserve">Successful advocacy, whether for a client or a cause, requires effective communication informed by an understanding of surrounding dynamics. As such, many classes will include discussions of timely issues that illustrate theory and/or the impact of </w:t>
      </w:r>
      <w:r w:rsidR="00530A8F">
        <w:t xml:space="preserve">environmental policy and </w:t>
      </w:r>
      <w:r>
        <w:t>regulation. Be informed and aware about the world around you.</w:t>
      </w:r>
      <w:r w:rsidR="007F414D">
        <w:t xml:space="preserve"> Come to class with possible discussion items.</w:t>
      </w:r>
    </w:p>
    <w:p w14:paraId="55C0966A" w14:textId="77777777" w:rsidR="00630315" w:rsidRDefault="00630315">
      <w:pPr>
        <w:pStyle w:val="BodyText"/>
      </w:pPr>
    </w:p>
    <w:p w14:paraId="486E6B73" w14:textId="7335D166" w:rsidR="00630315" w:rsidRDefault="008E3EEB" w:rsidP="00B712F0">
      <w:pPr>
        <w:pStyle w:val="BodyText"/>
        <w:ind w:left="160" w:right="572"/>
        <w:rPr>
          <w:sz w:val="20"/>
        </w:rPr>
      </w:pPr>
      <w:r>
        <w:t xml:space="preserve">All students are expected to complete the assigned readings </w:t>
      </w:r>
      <w:r>
        <w:rPr>
          <w:b/>
        </w:rPr>
        <w:t xml:space="preserve">prior </w:t>
      </w:r>
      <w:r>
        <w:t>to class. Assigned readings will be posted on the Canvas Course page</w:t>
      </w:r>
      <w:r w:rsidR="00530A8F">
        <w:t>.</w:t>
      </w:r>
      <w:r>
        <w:t xml:space="preserve"> Students should check the Canvas Course page on a regular basis for </w:t>
      </w:r>
      <w:r w:rsidR="00B712F0">
        <w:t xml:space="preserve">assignments, </w:t>
      </w:r>
      <w:r>
        <w:t xml:space="preserve">updates to the online materials, readings, </w:t>
      </w:r>
      <w:r w:rsidR="00530A8F">
        <w:t xml:space="preserve">guest lecturers, </w:t>
      </w:r>
      <w:r>
        <w:t>and other class topics.</w:t>
      </w:r>
    </w:p>
    <w:p w14:paraId="4F1CF630" w14:textId="77777777" w:rsidR="00630315" w:rsidRDefault="00630315">
      <w:pPr>
        <w:pStyle w:val="BodyText"/>
        <w:spacing w:before="8"/>
        <w:rPr>
          <w:sz w:val="22"/>
        </w:rPr>
      </w:pPr>
    </w:p>
    <w:p w14:paraId="251D805B" w14:textId="5305D6A5" w:rsidR="00630315" w:rsidRDefault="00AC5D26">
      <w:pPr>
        <w:pStyle w:val="Heading1"/>
        <w:numPr>
          <w:ilvl w:val="0"/>
          <w:numId w:val="1"/>
        </w:numPr>
        <w:tabs>
          <w:tab w:val="left" w:pos="521"/>
        </w:tabs>
        <w:spacing w:line="272" w:lineRule="exact"/>
        <w:ind w:hanging="361"/>
      </w:pPr>
      <w:r>
        <w:t>Learning</w:t>
      </w:r>
      <w:r w:rsidR="008E3EEB">
        <w:rPr>
          <w:spacing w:val="-5"/>
        </w:rPr>
        <w:t xml:space="preserve"> </w:t>
      </w:r>
      <w:r w:rsidR="008E3EEB">
        <w:t>Outcomes:</w:t>
      </w:r>
    </w:p>
    <w:p w14:paraId="22086CFB" w14:textId="77777777" w:rsidR="007F414D" w:rsidRDefault="007F414D" w:rsidP="007F414D">
      <w:pPr>
        <w:pStyle w:val="Heading1"/>
        <w:tabs>
          <w:tab w:val="left" w:pos="521"/>
        </w:tabs>
        <w:spacing w:line="272" w:lineRule="exact"/>
        <w:ind w:firstLine="0"/>
      </w:pPr>
    </w:p>
    <w:p w14:paraId="542C802E" w14:textId="0722BFB9" w:rsidR="00AC5D26" w:rsidRDefault="00AC5D26" w:rsidP="00950E50">
      <w:pPr>
        <w:pStyle w:val="Heading1"/>
        <w:numPr>
          <w:ilvl w:val="0"/>
          <w:numId w:val="3"/>
        </w:numPr>
        <w:tabs>
          <w:tab w:val="left" w:pos="521"/>
        </w:tabs>
        <w:spacing w:line="272" w:lineRule="exact"/>
        <w:rPr>
          <w:b w:val="0"/>
          <w:bCs w:val="0"/>
        </w:rPr>
      </w:pPr>
      <w:r w:rsidRPr="00AC5D26">
        <w:rPr>
          <w:b w:val="0"/>
          <w:bCs w:val="0"/>
        </w:rPr>
        <w:t>Understand the broader context and dynamics that shape environmental law.</w:t>
      </w:r>
    </w:p>
    <w:p w14:paraId="5B21C830" w14:textId="2B85AACF" w:rsidR="00AC5D26" w:rsidRDefault="00AC5D26" w:rsidP="00950E50">
      <w:pPr>
        <w:pStyle w:val="Heading1"/>
        <w:numPr>
          <w:ilvl w:val="0"/>
          <w:numId w:val="3"/>
        </w:numPr>
        <w:tabs>
          <w:tab w:val="left" w:pos="521"/>
        </w:tabs>
        <w:spacing w:line="272" w:lineRule="exact"/>
        <w:rPr>
          <w:b w:val="0"/>
          <w:bCs w:val="0"/>
        </w:rPr>
      </w:pPr>
      <w:r>
        <w:rPr>
          <w:b w:val="0"/>
          <w:bCs w:val="0"/>
        </w:rPr>
        <w:t xml:space="preserve">Understand general concepts within primary federal laws (CWA, CAA, </w:t>
      </w:r>
      <w:proofErr w:type="gramStart"/>
      <w:r>
        <w:rPr>
          <w:b w:val="0"/>
          <w:bCs w:val="0"/>
        </w:rPr>
        <w:t>NEPA,CERCLA</w:t>
      </w:r>
      <w:proofErr w:type="gramEnd"/>
      <w:r w:rsidR="00DB7BCB">
        <w:rPr>
          <w:b w:val="0"/>
          <w:bCs w:val="0"/>
        </w:rPr>
        <w:t>, OCSLA,</w:t>
      </w:r>
      <w:r>
        <w:rPr>
          <w:b w:val="0"/>
          <w:bCs w:val="0"/>
        </w:rPr>
        <w:t xml:space="preserve"> and more).</w:t>
      </w:r>
    </w:p>
    <w:p w14:paraId="7E295B0F" w14:textId="45F05F30" w:rsidR="00AC5D26" w:rsidRDefault="00AC5D26" w:rsidP="00950E50">
      <w:pPr>
        <w:pStyle w:val="Heading1"/>
        <w:numPr>
          <w:ilvl w:val="0"/>
          <w:numId w:val="3"/>
        </w:numPr>
        <w:tabs>
          <w:tab w:val="left" w:pos="521"/>
        </w:tabs>
        <w:spacing w:line="272" w:lineRule="exact"/>
        <w:rPr>
          <w:b w:val="0"/>
          <w:bCs w:val="0"/>
        </w:rPr>
      </w:pPr>
      <w:r>
        <w:rPr>
          <w:b w:val="0"/>
          <w:bCs w:val="0"/>
        </w:rPr>
        <w:t>Discuss</w:t>
      </w:r>
      <w:r w:rsidR="00DB7BCB">
        <w:rPr>
          <w:b w:val="0"/>
          <w:bCs w:val="0"/>
        </w:rPr>
        <w:t>, understand, and be able to explain</w:t>
      </w:r>
      <w:r>
        <w:rPr>
          <w:b w:val="0"/>
          <w:bCs w:val="0"/>
        </w:rPr>
        <w:t xml:space="preserve"> fundamental legal and economic principles underlying environmental law (i.e., risk assessment, polluter pays, compliance and enforcement . . .</w:t>
      </w:r>
      <w:r w:rsidR="00DB7BCB">
        <w:rPr>
          <w:b w:val="0"/>
          <w:bCs w:val="0"/>
        </w:rPr>
        <w:t>).</w:t>
      </w:r>
    </w:p>
    <w:p w14:paraId="2F181B19" w14:textId="348A4497" w:rsidR="00AC5D26" w:rsidRDefault="00AC5D26" w:rsidP="00950E50">
      <w:pPr>
        <w:pStyle w:val="Heading1"/>
        <w:numPr>
          <w:ilvl w:val="0"/>
          <w:numId w:val="3"/>
        </w:numPr>
        <w:tabs>
          <w:tab w:val="left" w:pos="521"/>
        </w:tabs>
        <w:spacing w:line="272" w:lineRule="exact"/>
        <w:rPr>
          <w:b w:val="0"/>
          <w:bCs w:val="0"/>
        </w:rPr>
      </w:pPr>
      <w:r>
        <w:rPr>
          <w:b w:val="0"/>
          <w:bCs w:val="0"/>
        </w:rPr>
        <w:t>Discuss environmental principles in the context of regulatory tools and the duty to protect the public, health, safety, and welfare.</w:t>
      </w:r>
    </w:p>
    <w:p w14:paraId="4CD32232" w14:textId="531E0935" w:rsidR="00950E50" w:rsidRPr="009333FD" w:rsidRDefault="00AC5D26" w:rsidP="00950E50">
      <w:pPr>
        <w:pStyle w:val="Heading1"/>
        <w:numPr>
          <w:ilvl w:val="0"/>
          <w:numId w:val="3"/>
        </w:numPr>
        <w:tabs>
          <w:tab w:val="left" w:pos="521"/>
        </w:tabs>
        <w:spacing w:line="272" w:lineRule="exact"/>
        <w:ind w:firstLine="0"/>
        <w:rPr>
          <w:b w:val="0"/>
          <w:bCs w:val="0"/>
        </w:rPr>
      </w:pPr>
      <w:r w:rsidRPr="009333FD">
        <w:rPr>
          <w:b w:val="0"/>
          <w:bCs w:val="0"/>
        </w:rPr>
        <w:t>Identify and discuss environmental and administrative law constructs and practices and discuss relating to current issues.</w:t>
      </w:r>
    </w:p>
    <w:p w14:paraId="569D96BE" w14:textId="77777777" w:rsidR="00950E50" w:rsidRDefault="00950E50">
      <w:pPr>
        <w:rPr>
          <w:b/>
          <w:bCs/>
          <w:sz w:val="24"/>
          <w:szCs w:val="24"/>
        </w:rPr>
      </w:pPr>
      <w:r>
        <w:br w:type="page"/>
      </w:r>
    </w:p>
    <w:p w14:paraId="366868DA" w14:textId="3849A862" w:rsidR="00950E50" w:rsidRDefault="00950E50" w:rsidP="00950E50">
      <w:pPr>
        <w:pStyle w:val="Heading1"/>
        <w:numPr>
          <w:ilvl w:val="0"/>
          <w:numId w:val="1"/>
        </w:numPr>
        <w:tabs>
          <w:tab w:val="left" w:pos="521"/>
        </w:tabs>
        <w:spacing w:before="1"/>
      </w:pPr>
      <w:r>
        <w:lastRenderedPageBreak/>
        <w:t>Required Materials:</w:t>
      </w:r>
    </w:p>
    <w:p w14:paraId="7CCD9136" w14:textId="77777777" w:rsidR="007F414D" w:rsidRDefault="007F414D" w:rsidP="007F414D">
      <w:pPr>
        <w:pStyle w:val="Heading1"/>
        <w:tabs>
          <w:tab w:val="left" w:pos="521"/>
        </w:tabs>
        <w:spacing w:before="1"/>
        <w:ind w:firstLine="0"/>
      </w:pPr>
    </w:p>
    <w:p w14:paraId="5B4CC4B3" w14:textId="31808463" w:rsidR="00950E50" w:rsidRPr="00950E50" w:rsidRDefault="00950E50" w:rsidP="00950E50">
      <w:pPr>
        <w:pStyle w:val="Heading1"/>
        <w:tabs>
          <w:tab w:val="left" w:pos="521"/>
        </w:tabs>
        <w:spacing w:before="1"/>
        <w:ind w:left="160" w:firstLine="0"/>
        <w:rPr>
          <w:b w:val="0"/>
          <w:bCs w:val="0"/>
        </w:rPr>
      </w:pPr>
      <w:r w:rsidRPr="00950E50">
        <w:rPr>
          <w:b w:val="0"/>
          <w:bCs w:val="0"/>
        </w:rPr>
        <w:t>The Practice and Policy of Environmental Law, 4</w:t>
      </w:r>
      <w:r w:rsidRPr="00950E50">
        <w:rPr>
          <w:b w:val="0"/>
          <w:bCs w:val="0"/>
          <w:vertAlign w:val="superscript"/>
        </w:rPr>
        <w:t>th</w:t>
      </w:r>
      <w:r w:rsidRPr="00950E50">
        <w:rPr>
          <w:b w:val="0"/>
          <w:bCs w:val="0"/>
        </w:rPr>
        <w:t xml:space="preserve"> Ed</w:t>
      </w:r>
      <w:r>
        <w:rPr>
          <w:b w:val="0"/>
          <w:bCs w:val="0"/>
        </w:rPr>
        <w:t>.</w:t>
      </w:r>
      <w:r w:rsidRPr="00950E50">
        <w:rPr>
          <w:b w:val="0"/>
          <w:bCs w:val="0"/>
        </w:rPr>
        <w:t xml:space="preserve">, by Ruhl, Nagle, Salzman, </w:t>
      </w:r>
      <w:proofErr w:type="spellStart"/>
      <w:r w:rsidRPr="00950E50">
        <w:rPr>
          <w:b w:val="0"/>
          <w:bCs w:val="0"/>
        </w:rPr>
        <w:t>Kass</w:t>
      </w:r>
      <w:proofErr w:type="spellEnd"/>
      <w:r w:rsidR="00DB7BCB">
        <w:rPr>
          <w:b w:val="0"/>
          <w:bCs w:val="0"/>
        </w:rPr>
        <w:t>.</w:t>
      </w:r>
    </w:p>
    <w:p w14:paraId="61F64C73" w14:textId="7D9894A7" w:rsidR="00950E50" w:rsidRDefault="00950E50" w:rsidP="00950E50">
      <w:pPr>
        <w:pStyle w:val="Heading1"/>
        <w:tabs>
          <w:tab w:val="left" w:pos="521"/>
        </w:tabs>
        <w:spacing w:before="1"/>
        <w:ind w:left="160" w:firstLine="0"/>
        <w:rPr>
          <w:b w:val="0"/>
          <w:bCs w:val="0"/>
        </w:rPr>
      </w:pPr>
      <w:r>
        <w:rPr>
          <w:b w:val="0"/>
          <w:bCs w:val="0"/>
        </w:rPr>
        <w:t>Other readings and materials as assigned in class and on Canvas.</w:t>
      </w:r>
    </w:p>
    <w:p w14:paraId="618BCD44" w14:textId="77777777" w:rsidR="00950E50" w:rsidRPr="00950E50" w:rsidRDefault="00950E50" w:rsidP="00950E50">
      <w:pPr>
        <w:pStyle w:val="Heading1"/>
        <w:tabs>
          <w:tab w:val="left" w:pos="521"/>
        </w:tabs>
        <w:spacing w:before="1"/>
        <w:ind w:left="160" w:firstLine="0"/>
        <w:rPr>
          <w:b w:val="0"/>
          <w:bCs w:val="0"/>
        </w:rPr>
      </w:pPr>
    </w:p>
    <w:p w14:paraId="50D39D10" w14:textId="0C284FE0" w:rsidR="00630315" w:rsidRDefault="008E3EEB" w:rsidP="00950E50">
      <w:pPr>
        <w:pStyle w:val="Heading1"/>
        <w:numPr>
          <w:ilvl w:val="0"/>
          <w:numId w:val="1"/>
        </w:numPr>
        <w:tabs>
          <w:tab w:val="left" w:pos="521"/>
        </w:tabs>
        <w:spacing w:before="1"/>
      </w:pPr>
      <w:r>
        <w:t>Attendance:</w:t>
      </w:r>
    </w:p>
    <w:p w14:paraId="0517EE01" w14:textId="77777777" w:rsidR="007F414D" w:rsidRDefault="007F414D">
      <w:pPr>
        <w:pStyle w:val="BodyText"/>
        <w:spacing w:before="1"/>
        <w:ind w:left="160" w:right="314"/>
      </w:pPr>
    </w:p>
    <w:p w14:paraId="613D5E74" w14:textId="0264703B" w:rsidR="00630315" w:rsidRDefault="008E3EEB">
      <w:pPr>
        <w:pStyle w:val="BodyText"/>
        <w:spacing w:before="1"/>
        <w:ind w:left="160" w:right="314"/>
      </w:pPr>
      <w:r>
        <w:t xml:space="preserve">Attendance will be taken at the beginning of each class. Please be on time. However, late attendance is preferred over no attendance. A student who arrives late is responsible for following up </w:t>
      </w:r>
      <w:r w:rsidR="00530A8F">
        <w:t xml:space="preserve">after class </w:t>
      </w:r>
      <w:r>
        <w:t xml:space="preserve">so that their attendance is recorded. I recognize that life happens unexpectedly at times, so each student is allowed </w:t>
      </w:r>
      <w:r w:rsidR="00530A8F">
        <w:t>two</w:t>
      </w:r>
      <w:r>
        <w:t xml:space="preserve"> absence</w:t>
      </w:r>
      <w:r w:rsidR="00530A8F">
        <w:t>s</w:t>
      </w:r>
      <w:r>
        <w:t>, no questions asked</w:t>
      </w:r>
      <w:r w:rsidR="007F414D">
        <w:t xml:space="preserve"> unless you want to discuss</w:t>
      </w:r>
      <w:r>
        <w:t>. Excused absences will be according to UF policy. As a courtesy, please notify me in advance of your absence if possible.</w:t>
      </w:r>
    </w:p>
    <w:p w14:paraId="0A5D7AB6" w14:textId="77777777" w:rsidR="00630315" w:rsidRDefault="00630315">
      <w:pPr>
        <w:pStyle w:val="BodyText"/>
        <w:spacing w:before="1"/>
      </w:pPr>
    </w:p>
    <w:p w14:paraId="3F39412E" w14:textId="77777777" w:rsidR="00630315" w:rsidRDefault="008E3EEB">
      <w:pPr>
        <w:pStyle w:val="BodyText"/>
        <w:ind w:left="160" w:right="314"/>
      </w:pPr>
      <w:r>
        <w:t>Law School policy states “Class attendance is a primary obligation of each student, whose right to continued enrollment in the course and to take the examination is conditioned upon a record of attendance satisfactory to the professor.” The American Bar Association’s standards provide that “regular and punctual class attendance is</w:t>
      </w:r>
    </w:p>
    <w:p w14:paraId="128649DF" w14:textId="77777777" w:rsidR="00630315" w:rsidRDefault="008E3EEB">
      <w:pPr>
        <w:pStyle w:val="BodyText"/>
        <w:spacing w:line="272" w:lineRule="exact"/>
        <w:ind w:left="160"/>
      </w:pPr>
      <w:r>
        <w:t>necessary to satisfy residence and class hour requirements.”</w:t>
      </w:r>
    </w:p>
    <w:p w14:paraId="44CCA06A" w14:textId="77777777" w:rsidR="00630315" w:rsidRDefault="00630315">
      <w:pPr>
        <w:pStyle w:val="BodyText"/>
        <w:spacing w:before="11"/>
        <w:rPr>
          <w:sz w:val="23"/>
        </w:rPr>
      </w:pPr>
    </w:p>
    <w:p w14:paraId="7932E962" w14:textId="77777777" w:rsidR="00630315" w:rsidRDefault="008E3EEB">
      <w:pPr>
        <w:pStyle w:val="Heading1"/>
        <w:numPr>
          <w:ilvl w:val="0"/>
          <w:numId w:val="1"/>
        </w:numPr>
        <w:tabs>
          <w:tab w:val="left" w:pos="521"/>
        </w:tabs>
        <w:ind w:hanging="361"/>
      </w:pPr>
      <w:r>
        <w:t>Guest Speakers and Class</w:t>
      </w:r>
      <w:r>
        <w:rPr>
          <w:spacing w:val="-8"/>
        </w:rPr>
        <w:t xml:space="preserve"> </w:t>
      </w:r>
      <w:r>
        <w:t>Assignments:</w:t>
      </w:r>
    </w:p>
    <w:p w14:paraId="3BF3CF5B" w14:textId="77777777" w:rsidR="007F414D" w:rsidRDefault="007F414D">
      <w:pPr>
        <w:pStyle w:val="BodyText"/>
        <w:spacing w:before="1"/>
        <w:ind w:left="160" w:right="250"/>
      </w:pPr>
    </w:p>
    <w:p w14:paraId="31303D81" w14:textId="3C5C53D5" w:rsidR="00630315" w:rsidRDefault="008E3EEB">
      <w:pPr>
        <w:pStyle w:val="BodyText"/>
        <w:spacing w:before="1"/>
        <w:ind w:left="160" w:right="250"/>
      </w:pPr>
      <w:r>
        <w:t>During the semester we will have the benefit of the experience of expert guest speakers and will be discussing emerging issues. As such, the schedule from week to week will be fluid.</w:t>
      </w:r>
      <w:r w:rsidR="007F414D">
        <w:t xml:space="preserve"> Listen in class and check Canvas for announcements.</w:t>
      </w:r>
    </w:p>
    <w:p w14:paraId="22B43CBB" w14:textId="77777777" w:rsidR="00630315" w:rsidRDefault="00630315">
      <w:pPr>
        <w:pStyle w:val="BodyText"/>
        <w:spacing w:before="1"/>
      </w:pPr>
    </w:p>
    <w:p w14:paraId="778A949E" w14:textId="77777777" w:rsidR="00630315" w:rsidRDefault="008E3EEB">
      <w:pPr>
        <w:pStyle w:val="Heading1"/>
        <w:numPr>
          <w:ilvl w:val="0"/>
          <w:numId w:val="1"/>
        </w:numPr>
        <w:tabs>
          <w:tab w:val="left" w:pos="521"/>
        </w:tabs>
        <w:spacing w:line="272" w:lineRule="exact"/>
        <w:ind w:hanging="361"/>
      </w:pPr>
      <w:r>
        <w:t>Class</w:t>
      </w:r>
      <w:r>
        <w:rPr>
          <w:spacing w:val="-3"/>
        </w:rPr>
        <w:t xml:space="preserve"> </w:t>
      </w:r>
      <w:r>
        <w:t>Preparation:</w:t>
      </w:r>
    </w:p>
    <w:p w14:paraId="083D7584" w14:textId="77777777" w:rsidR="0060258A" w:rsidRDefault="0060258A">
      <w:pPr>
        <w:pStyle w:val="BodyText"/>
        <w:ind w:left="160" w:right="334"/>
      </w:pPr>
    </w:p>
    <w:p w14:paraId="1A746491" w14:textId="5D57B166" w:rsidR="00630315" w:rsidRDefault="008E3EEB">
      <w:pPr>
        <w:pStyle w:val="BodyText"/>
        <w:ind w:left="160" w:right="334"/>
      </w:pPr>
      <w:r>
        <w:t xml:space="preserve">Given that we meet </w:t>
      </w:r>
      <w:r w:rsidR="00530A8F">
        <w:t>2</w:t>
      </w:r>
      <w:r>
        <w:t xml:space="preserve"> time</w:t>
      </w:r>
      <w:r w:rsidR="00530A8F">
        <w:t>s</w:t>
      </w:r>
      <w:r>
        <w:t xml:space="preserve"> per week for a </w:t>
      </w:r>
      <w:r w:rsidR="00530A8F">
        <w:t>3</w:t>
      </w:r>
      <w:r>
        <w:t>-credit-hour course, students should plan to spend at least 2-3 hours preparing for each class meeting</w:t>
      </w:r>
      <w:r w:rsidR="00950E50">
        <w:t xml:space="preserve">. </w:t>
      </w:r>
      <w:r>
        <w:t xml:space="preserve">Prep time includes reading the materials, thinking about the materials, and synthesizing your </w:t>
      </w:r>
      <w:r w:rsidR="00530A8F">
        <w:t>understanding,</w:t>
      </w:r>
      <w:r>
        <w:t xml:space="preserve"> </w:t>
      </w:r>
      <w:r w:rsidR="00530A8F">
        <w:t xml:space="preserve">questions, and </w:t>
      </w:r>
      <w:r>
        <w:t xml:space="preserve">knowledge of the assigned materials. Be prepared to be called upon and engage in </w:t>
      </w:r>
      <w:r w:rsidR="00DB7BCB">
        <w:t xml:space="preserve">animated and respectful </w:t>
      </w:r>
      <w:r>
        <w:t>discussion.</w:t>
      </w:r>
    </w:p>
    <w:p w14:paraId="7E42C931" w14:textId="77777777" w:rsidR="00630315" w:rsidRDefault="00630315">
      <w:pPr>
        <w:pStyle w:val="BodyText"/>
      </w:pPr>
    </w:p>
    <w:p w14:paraId="632D57AE" w14:textId="0EFAE949" w:rsidR="00630315" w:rsidRDefault="008E3EEB">
      <w:pPr>
        <w:pStyle w:val="Heading1"/>
        <w:numPr>
          <w:ilvl w:val="0"/>
          <w:numId w:val="1"/>
        </w:numPr>
        <w:tabs>
          <w:tab w:val="left" w:pos="521"/>
        </w:tabs>
        <w:ind w:hanging="361"/>
      </w:pPr>
      <w:r>
        <w:t>Grades:</w:t>
      </w:r>
    </w:p>
    <w:p w14:paraId="6D297E79" w14:textId="77777777" w:rsidR="0060258A" w:rsidRDefault="0060258A" w:rsidP="00DB7BCB">
      <w:pPr>
        <w:pStyle w:val="Heading1"/>
        <w:tabs>
          <w:tab w:val="left" w:pos="521"/>
        </w:tabs>
        <w:ind w:left="159" w:firstLine="0"/>
        <w:rPr>
          <w:b w:val="0"/>
          <w:bCs w:val="0"/>
        </w:rPr>
      </w:pPr>
    </w:p>
    <w:p w14:paraId="4AD4404E" w14:textId="38D20C2A" w:rsidR="00DB7BCB" w:rsidRPr="00DB7BCB" w:rsidRDefault="00DB7BCB" w:rsidP="00DB7BCB">
      <w:pPr>
        <w:pStyle w:val="Heading1"/>
        <w:tabs>
          <w:tab w:val="left" w:pos="521"/>
        </w:tabs>
        <w:ind w:left="159" w:firstLine="0"/>
        <w:rPr>
          <w:b w:val="0"/>
          <w:bCs w:val="0"/>
        </w:rPr>
      </w:pPr>
      <w:r>
        <w:rPr>
          <w:b w:val="0"/>
          <w:bCs w:val="0"/>
        </w:rPr>
        <w:t>Grades for this class will be 20% Participation, 20% Mid</w:t>
      </w:r>
      <w:r w:rsidR="001930DD">
        <w:rPr>
          <w:b w:val="0"/>
          <w:bCs w:val="0"/>
        </w:rPr>
        <w:t>-</w:t>
      </w:r>
      <w:r>
        <w:rPr>
          <w:b w:val="0"/>
          <w:bCs w:val="0"/>
        </w:rPr>
        <w:t>Term Assignment, 60% Final Exam. Please see UF Law Policy regarding exam delays and accommodations.</w:t>
      </w:r>
    </w:p>
    <w:p w14:paraId="6AC0E467" w14:textId="77777777" w:rsidR="0060258A" w:rsidRDefault="0060258A" w:rsidP="003660D3">
      <w:pPr>
        <w:spacing w:before="1"/>
        <w:ind w:left="160" w:right="153"/>
        <w:rPr>
          <w:sz w:val="24"/>
        </w:rPr>
      </w:pPr>
    </w:p>
    <w:p w14:paraId="42FD767C" w14:textId="0B2C6985" w:rsidR="0060258A" w:rsidRDefault="008E3EEB" w:rsidP="003660D3">
      <w:pPr>
        <w:spacing w:before="1"/>
        <w:ind w:left="160" w:right="153"/>
        <w:rPr>
          <w:iCs/>
          <w:sz w:val="24"/>
        </w:rPr>
      </w:pPr>
      <w:r>
        <w:rPr>
          <w:sz w:val="24"/>
        </w:rPr>
        <w:t xml:space="preserve">The Levin College of Law’s mean and mandatory distributions are posted on the College’s website. Grading is in accordance with Law School policy, which is available at: </w:t>
      </w:r>
      <w:hyperlink r:id="rId7">
        <w:r>
          <w:rPr>
            <w:i/>
            <w:color w:val="0000FF"/>
            <w:sz w:val="24"/>
            <w:u w:val="single" w:color="0000FF"/>
          </w:rPr>
          <w:t>https://www.law.ufl.edu/life-at-uf-law/office-of-student-affairs/current-</w:t>
        </w:r>
      </w:hyperlink>
      <w:r>
        <w:rPr>
          <w:i/>
          <w:color w:val="0000FF"/>
          <w:sz w:val="24"/>
        </w:rPr>
        <w:t xml:space="preserve"> </w:t>
      </w:r>
      <w:hyperlink r:id="rId8">
        <w:r>
          <w:rPr>
            <w:i/>
            <w:color w:val="0000FF"/>
            <w:sz w:val="24"/>
            <w:u w:val="single" w:color="0000FF"/>
          </w:rPr>
          <w:t>students/academic-policies</w:t>
        </w:r>
      </w:hyperlink>
      <w:r>
        <w:rPr>
          <w:i/>
          <w:sz w:val="24"/>
        </w:rPr>
        <w:t>.</w:t>
      </w:r>
      <w:r w:rsidR="003660D3">
        <w:rPr>
          <w:i/>
          <w:sz w:val="24"/>
        </w:rPr>
        <w:t xml:space="preserve"> </w:t>
      </w:r>
      <w:r w:rsidR="003660D3">
        <w:rPr>
          <w:iCs/>
          <w:sz w:val="24"/>
        </w:rPr>
        <w:t>The below chart describes the specific letter grade/grade point equivalent in place:</w:t>
      </w:r>
    </w:p>
    <w:p w14:paraId="41D8D5DB" w14:textId="77777777" w:rsidR="0060258A" w:rsidRDefault="0060258A">
      <w:pPr>
        <w:rPr>
          <w:iCs/>
          <w:sz w:val="24"/>
        </w:rPr>
      </w:pPr>
      <w:r>
        <w:rPr>
          <w:iCs/>
          <w:sz w:val="24"/>
        </w:rPr>
        <w:br w:type="page"/>
      </w:r>
    </w:p>
    <w:p w14:paraId="00139AF5" w14:textId="77777777" w:rsidR="003660D3" w:rsidRDefault="003660D3" w:rsidP="003660D3">
      <w:pPr>
        <w:spacing w:before="1"/>
        <w:ind w:left="160" w:right="153"/>
        <w:rPr>
          <w:iCs/>
          <w:sz w:val="24"/>
        </w:rPr>
      </w:pPr>
    </w:p>
    <w:p w14:paraId="37D2C9C2" w14:textId="2C92E135" w:rsidR="007356E9" w:rsidRDefault="007356E9" w:rsidP="007356E9">
      <w:pPr>
        <w:spacing w:before="1"/>
        <w:ind w:left="2430" w:right="153"/>
        <w:rPr>
          <w:iCs/>
          <w:sz w:val="24"/>
        </w:rPr>
      </w:pPr>
    </w:p>
    <w:tbl>
      <w:tblPr>
        <w:tblStyle w:val="TableGrid"/>
        <w:tblW w:w="0" w:type="auto"/>
        <w:tblInd w:w="175" w:type="dxa"/>
        <w:tblLook w:val="04A0" w:firstRow="1" w:lastRow="0" w:firstColumn="1" w:lastColumn="0" w:noHBand="0" w:noVBand="1"/>
      </w:tblPr>
      <w:tblGrid>
        <w:gridCol w:w="1938"/>
        <w:gridCol w:w="2202"/>
      </w:tblGrid>
      <w:tr w:rsidR="007356E9" w14:paraId="72BF340A" w14:textId="77777777" w:rsidTr="007356E9">
        <w:tc>
          <w:tcPr>
            <w:tcW w:w="1938" w:type="dxa"/>
          </w:tcPr>
          <w:p w14:paraId="0E1BE55E" w14:textId="5F745FE4" w:rsidR="007356E9" w:rsidRDefault="007356E9" w:rsidP="003660D3">
            <w:pPr>
              <w:spacing w:before="1"/>
              <w:ind w:right="153"/>
              <w:rPr>
                <w:iCs/>
                <w:sz w:val="24"/>
              </w:rPr>
            </w:pPr>
            <w:r>
              <w:rPr>
                <w:iCs/>
                <w:sz w:val="24"/>
              </w:rPr>
              <w:t>Letter Grade</w:t>
            </w:r>
          </w:p>
        </w:tc>
        <w:tc>
          <w:tcPr>
            <w:tcW w:w="2202" w:type="dxa"/>
          </w:tcPr>
          <w:p w14:paraId="5F3AEDBC" w14:textId="172018DC" w:rsidR="007356E9" w:rsidRDefault="007356E9" w:rsidP="003660D3">
            <w:pPr>
              <w:spacing w:before="1"/>
              <w:ind w:right="153"/>
              <w:rPr>
                <w:iCs/>
                <w:sz w:val="24"/>
              </w:rPr>
            </w:pPr>
            <w:r>
              <w:rPr>
                <w:iCs/>
                <w:sz w:val="24"/>
              </w:rPr>
              <w:t>Point Equivalent</w:t>
            </w:r>
          </w:p>
        </w:tc>
      </w:tr>
      <w:tr w:rsidR="007356E9" w14:paraId="4A4377BA" w14:textId="77777777" w:rsidTr="007356E9">
        <w:tc>
          <w:tcPr>
            <w:tcW w:w="1938" w:type="dxa"/>
          </w:tcPr>
          <w:p w14:paraId="2C3C4F4E" w14:textId="456666C5" w:rsidR="007356E9" w:rsidRDefault="007356E9" w:rsidP="003660D3">
            <w:pPr>
              <w:spacing w:before="1"/>
              <w:ind w:right="153"/>
              <w:rPr>
                <w:iCs/>
                <w:sz w:val="24"/>
              </w:rPr>
            </w:pPr>
            <w:r>
              <w:rPr>
                <w:iCs/>
                <w:sz w:val="24"/>
              </w:rPr>
              <w:t>A</w:t>
            </w:r>
          </w:p>
        </w:tc>
        <w:tc>
          <w:tcPr>
            <w:tcW w:w="2202" w:type="dxa"/>
          </w:tcPr>
          <w:p w14:paraId="20BB3DED" w14:textId="7850F5B7" w:rsidR="007356E9" w:rsidRDefault="007356E9" w:rsidP="003660D3">
            <w:pPr>
              <w:spacing w:before="1"/>
              <w:ind w:right="153"/>
              <w:rPr>
                <w:iCs/>
                <w:sz w:val="24"/>
              </w:rPr>
            </w:pPr>
            <w:r>
              <w:rPr>
                <w:iCs/>
                <w:sz w:val="24"/>
              </w:rPr>
              <w:t>4.0</w:t>
            </w:r>
          </w:p>
        </w:tc>
      </w:tr>
      <w:tr w:rsidR="007356E9" w14:paraId="6536C520" w14:textId="77777777" w:rsidTr="007356E9">
        <w:tc>
          <w:tcPr>
            <w:tcW w:w="1938" w:type="dxa"/>
          </w:tcPr>
          <w:p w14:paraId="1954F11D" w14:textId="7D75852B" w:rsidR="007356E9" w:rsidRDefault="007356E9" w:rsidP="003660D3">
            <w:pPr>
              <w:spacing w:before="1"/>
              <w:ind w:right="153"/>
              <w:rPr>
                <w:iCs/>
                <w:sz w:val="24"/>
              </w:rPr>
            </w:pPr>
            <w:r>
              <w:rPr>
                <w:iCs/>
                <w:sz w:val="24"/>
              </w:rPr>
              <w:t>A-</w:t>
            </w:r>
          </w:p>
        </w:tc>
        <w:tc>
          <w:tcPr>
            <w:tcW w:w="2202" w:type="dxa"/>
          </w:tcPr>
          <w:p w14:paraId="6AB2B781" w14:textId="00AD7927" w:rsidR="007356E9" w:rsidRDefault="007356E9" w:rsidP="003660D3">
            <w:pPr>
              <w:spacing w:before="1"/>
              <w:ind w:right="153"/>
              <w:rPr>
                <w:iCs/>
                <w:sz w:val="24"/>
              </w:rPr>
            </w:pPr>
            <w:r>
              <w:rPr>
                <w:iCs/>
                <w:sz w:val="24"/>
              </w:rPr>
              <w:t>3.67</w:t>
            </w:r>
          </w:p>
        </w:tc>
      </w:tr>
      <w:tr w:rsidR="007356E9" w14:paraId="0B49D655" w14:textId="77777777" w:rsidTr="007356E9">
        <w:tc>
          <w:tcPr>
            <w:tcW w:w="1938" w:type="dxa"/>
          </w:tcPr>
          <w:p w14:paraId="013540BC" w14:textId="14745B74" w:rsidR="007356E9" w:rsidRDefault="007356E9" w:rsidP="003660D3">
            <w:pPr>
              <w:spacing w:before="1"/>
              <w:ind w:right="153"/>
              <w:rPr>
                <w:iCs/>
                <w:sz w:val="24"/>
              </w:rPr>
            </w:pPr>
            <w:r>
              <w:rPr>
                <w:iCs/>
                <w:sz w:val="24"/>
              </w:rPr>
              <w:t>B+</w:t>
            </w:r>
          </w:p>
        </w:tc>
        <w:tc>
          <w:tcPr>
            <w:tcW w:w="2202" w:type="dxa"/>
          </w:tcPr>
          <w:p w14:paraId="7301132F" w14:textId="4FAD6C1F" w:rsidR="007356E9" w:rsidRDefault="007356E9" w:rsidP="003660D3">
            <w:pPr>
              <w:spacing w:before="1"/>
              <w:ind w:right="153"/>
              <w:rPr>
                <w:iCs/>
                <w:sz w:val="24"/>
              </w:rPr>
            </w:pPr>
            <w:r>
              <w:rPr>
                <w:iCs/>
                <w:sz w:val="24"/>
              </w:rPr>
              <w:t>3.33</w:t>
            </w:r>
          </w:p>
        </w:tc>
      </w:tr>
      <w:tr w:rsidR="007356E9" w14:paraId="60964684" w14:textId="77777777" w:rsidTr="007356E9">
        <w:tc>
          <w:tcPr>
            <w:tcW w:w="1938" w:type="dxa"/>
          </w:tcPr>
          <w:p w14:paraId="2AB03B3E" w14:textId="4B19D3C0" w:rsidR="007356E9" w:rsidRDefault="007356E9" w:rsidP="003660D3">
            <w:pPr>
              <w:spacing w:before="1"/>
              <w:ind w:right="153"/>
              <w:rPr>
                <w:iCs/>
                <w:sz w:val="24"/>
              </w:rPr>
            </w:pPr>
            <w:r>
              <w:rPr>
                <w:iCs/>
                <w:sz w:val="24"/>
              </w:rPr>
              <w:t>B</w:t>
            </w:r>
          </w:p>
        </w:tc>
        <w:tc>
          <w:tcPr>
            <w:tcW w:w="2202" w:type="dxa"/>
          </w:tcPr>
          <w:p w14:paraId="45DD947D" w14:textId="135B45D2" w:rsidR="007356E9" w:rsidRDefault="007356E9" w:rsidP="003660D3">
            <w:pPr>
              <w:spacing w:before="1"/>
              <w:ind w:right="153"/>
              <w:rPr>
                <w:iCs/>
                <w:sz w:val="24"/>
              </w:rPr>
            </w:pPr>
            <w:r>
              <w:rPr>
                <w:iCs/>
                <w:sz w:val="24"/>
              </w:rPr>
              <w:t>3.0</w:t>
            </w:r>
          </w:p>
        </w:tc>
      </w:tr>
      <w:tr w:rsidR="007356E9" w14:paraId="0610A72A" w14:textId="77777777" w:rsidTr="007356E9">
        <w:tc>
          <w:tcPr>
            <w:tcW w:w="1938" w:type="dxa"/>
          </w:tcPr>
          <w:p w14:paraId="001C1E42" w14:textId="1AAD404C" w:rsidR="007356E9" w:rsidRDefault="007356E9" w:rsidP="003660D3">
            <w:pPr>
              <w:spacing w:before="1"/>
              <w:ind w:right="153"/>
              <w:rPr>
                <w:iCs/>
                <w:sz w:val="24"/>
              </w:rPr>
            </w:pPr>
            <w:r>
              <w:rPr>
                <w:iCs/>
                <w:sz w:val="24"/>
              </w:rPr>
              <w:t>B-</w:t>
            </w:r>
          </w:p>
        </w:tc>
        <w:tc>
          <w:tcPr>
            <w:tcW w:w="2202" w:type="dxa"/>
          </w:tcPr>
          <w:p w14:paraId="51C17775" w14:textId="5DDDE8C8" w:rsidR="007356E9" w:rsidRDefault="007356E9" w:rsidP="003660D3">
            <w:pPr>
              <w:spacing w:before="1"/>
              <w:ind w:right="153"/>
              <w:rPr>
                <w:iCs/>
                <w:sz w:val="24"/>
              </w:rPr>
            </w:pPr>
            <w:r>
              <w:rPr>
                <w:iCs/>
                <w:sz w:val="24"/>
              </w:rPr>
              <w:t>2.67</w:t>
            </w:r>
          </w:p>
        </w:tc>
      </w:tr>
      <w:tr w:rsidR="007356E9" w14:paraId="23D183E4" w14:textId="77777777" w:rsidTr="007356E9">
        <w:tc>
          <w:tcPr>
            <w:tcW w:w="1938" w:type="dxa"/>
          </w:tcPr>
          <w:p w14:paraId="47E9A816" w14:textId="7437ED7D" w:rsidR="007356E9" w:rsidRDefault="007356E9" w:rsidP="003660D3">
            <w:pPr>
              <w:spacing w:before="1"/>
              <w:ind w:right="153"/>
              <w:rPr>
                <w:iCs/>
                <w:sz w:val="24"/>
              </w:rPr>
            </w:pPr>
            <w:r>
              <w:rPr>
                <w:iCs/>
                <w:sz w:val="24"/>
              </w:rPr>
              <w:t>C+</w:t>
            </w:r>
          </w:p>
        </w:tc>
        <w:tc>
          <w:tcPr>
            <w:tcW w:w="2202" w:type="dxa"/>
          </w:tcPr>
          <w:p w14:paraId="69E225D0" w14:textId="19E25ACC" w:rsidR="007356E9" w:rsidRDefault="007356E9" w:rsidP="003660D3">
            <w:pPr>
              <w:spacing w:before="1"/>
              <w:ind w:right="153"/>
              <w:rPr>
                <w:iCs/>
                <w:sz w:val="24"/>
              </w:rPr>
            </w:pPr>
            <w:r>
              <w:rPr>
                <w:iCs/>
                <w:sz w:val="24"/>
              </w:rPr>
              <w:t>2.33</w:t>
            </w:r>
          </w:p>
        </w:tc>
      </w:tr>
      <w:tr w:rsidR="007356E9" w14:paraId="6A52681C" w14:textId="77777777" w:rsidTr="007356E9">
        <w:tc>
          <w:tcPr>
            <w:tcW w:w="1938" w:type="dxa"/>
          </w:tcPr>
          <w:p w14:paraId="37BD87D0" w14:textId="1BC20CA4" w:rsidR="007356E9" w:rsidRDefault="007356E9" w:rsidP="003660D3">
            <w:pPr>
              <w:spacing w:before="1"/>
              <w:ind w:right="153"/>
              <w:rPr>
                <w:iCs/>
                <w:sz w:val="24"/>
              </w:rPr>
            </w:pPr>
            <w:r>
              <w:rPr>
                <w:iCs/>
                <w:sz w:val="24"/>
              </w:rPr>
              <w:t>C</w:t>
            </w:r>
          </w:p>
        </w:tc>
        <w:tc>
          <w:tcPr>
            <w:tcW w:w="2202" w:type="dxa"/>
          </w:tcPr>
          <w:p w14:paraId="7D100310" w14:textId="21CA4AA9" w:rsidR="007356E9" w:rsidRDefault="007356E9" w:rsidP="003660D3">
            <w:pPr>
              <w:spacing w:before="1"/>
              <w:ind w:right="153"/>
              <w:rPr>
                <w:iCs/>
                <w:sz w:val="24"/>
              </w:rPr>
            </w:pPr>
            <w:r>
              <w:rPr>
                <w:iCs/>
                <w:sz w:val="24"/>
              </w:rPr>
              <w:t>2.0</w:t>
            </w:r>
          </w:p>
        </w:tc>
      </w:tr>
      <w:tr w:rsidR="007356E9" w14:paraId="7D956441" w14:textId="77777777" w:rsidTr="007356E9">
        <w:tc>
          <w:tcPr>
            <w:tcW w:w="1938" w:type="dxa"/>
          </w:tcPr>
          <w:p w14:paraId="7670D834" w14:textId="3480975D" w:rsidR="007356E9" w:rsidRDefault="007356E9" w:rsidP="003660D3">
            <w:pPr>
              <w:spacing w:before="1"/>
              <w:ind w:right="153"/>
              <w:rPr>
                <w:iCs/>
                <w:sz w:val="24"/>
              </w:rPr>
            </w:pPr>
            <w:r>
              <w:rPr>
                <w:iCs/>
                <w:sz w:val="24"/>
              </w:rPr>
              <w:t>C-</w:t>
            </w:r>
          </w:p>
        </w:tc>
        <w:tc>
          <w:tcPr>
            <w:tcW w:w="2202" w:type="dxa"/>
          </w:tcPr>
          <w:p w14:paraId="62234185" w14:textId="73343AD0" w:rsidR="007356E9" w:rsidRDefault="007356E9" w:rsidP="003660D3">
            <w:pPr>
              <w:spacing w:before="1"/>
              <w:ind w:right="153"/>
              <w:rPr>
                <w:iCs/>
                <w:sz w:val="24"/>
              </w:rPr>
            </w:pPr>
            <w:r>
              <w:rPr>
                <w:iCs/>
                <w:sz w:val="24"/>
              </w:rPr>
              <w:t>1.67</w:t>
            </w:r>
          </w:p>
        </w:tc>
      </w:tr>
      <w:tr w:rsidR="007356E9" w14:paraId="198972B1" w14:textId="77777777" w:rsidTr="007356E9">
        <w:tc>
          <w:tcPr>
            <w:tcW w:w="1938" w:type="dxa"/>
          </w:tcPr>
          <w:p w14:paraId="673402C1" w14:textId="52A4ABC7" w:rsidR="007356E9" w:rsidRDefault="007356E9" w:rsidP="003660D3">
            <w:pPr>
              <w:spacing w:before="1"/>
              <w:ind w:right="153"/>
              <w:rPr>
                <w:iCs/>
                <w:sz w:val="24"/>
              </w:rPr>
            </w:pPr>
            <w:r>
              <w:rPr>
                <w:iCs/>
                <w:sz w:val="24"/>
              </w:rPr>
              <w:t>D+</w:t>
            </w:r>
          </w:p>
        </w:tc>
        <w:tc>
          <w:tcPr>
            <w:tcW w:w="2202" w:type="dxa"/>
          </w:tcPr>
          <w:p w14:paraId="515A8ABE" w14:textId="1D609043" w:rsidR="007356E9" w:rsidRDefault="007356E9" w:rsidP="003660D3">
            <w:pPr>
              <w:spacing w:before="1"/>
              <w:ind w:right="153"/>
              <w:rPr>
                <w:iCs/>
                <w:sz w:val="24"/>
              </w:rPr>
            </w:pPr>
            <w:r>
              <w:rPr>
                <w:iCs/>
                <w:sz w:val="24"/>
              </w:rPr>
              <w:t>1.33</w:t>
            </w:r>
          </w:p>
        </w:tc>
      </w:tr>
      <w:tr w:rsidR="007356E9" w14:paraId="07AB160A" w14:textId="77777777" w:rsidTr="007356E9">
        <w:tc>
          <w:tcPr>
            <w:tcW w:w="1938" w:type="dxa"/>
          </w:tcPr>
          <w:p w14:paraId="4901B7B5" w14:textId="1C8B2139" w:rsidR="007356E9" w:rsidRDefault="007356E9" w:rsidP="003660D3">
            <w:pPr>
              <w:spacing w:before="1"/>
              <w:ind w:right="153"/>
              <w:rPr>
                <w:iCs/>
                <w:sz w:val="24"/>
              </w:rPr>
            </w:pPr>
            <w:r>
              <w:rPr>
                <w:iCs/>
                <w:sz w:val="24"/>
              </w:rPr>
              <w:t>D</w:t>
            </w:r>
          </w:p>
        </w:tc>
        <w:tc>
          <w:tcPr>
            <w:tcW w:w="2202" w:type="dxa"/>
          </w:tcPr>
          <w:p w14:paraId="61F17890" w14:textId="0D27ED34" w:rsidR="007356E9" w:rsidRDefault="007356E9" w:rsidP="003660D3">
            <w:pPr>
              <w:spacing w:before="1"/>
              <w:ind w:right="153"/>
              <w:rPr>
                <w:iCs/>
                <w:sz w:val="24"/>
              </w:rPr>
            </w:pPr>
            <w:r>
              <w:rPr>
                <w:iCs/>
                <w:sz w:val="24"/>
              </w:rPr>
              <w:t>1.0</w:t>
            </w:r>
          </w:p>
        </w:tc>
      </w:tr>
      <w:tr w:rsidR="007356E9" w14:paraId="3AAA3D59" w14:textId="77777777" w:rsidTr="007356E9">
        <w:tc>
          <w:tcPr>
            <w:tcW w:w="1938" w:type="dxa"/>
          </w:tcPr>
          <w:p w14:paraId="49793C6C" w14:textId="1CC0EC43" w:rsidR="007356E9" w:rsidRDefault="007356E9" w:rsidP="003660D3">
            <w:pPr>
              <w:spacing w:before="1"/>
              <w:ind w:right="153"/>
              <w:rPr>
                <w:iCs/>
                <w:sz w:val="24"/>
              </w:rPr>
            </w:pPr>
            <w:r>
              <w:rPr>
                <w:iCs/>
                <w:sz w:val="24"/>
              </w:rPr>
              <w:t>D-</w:t>
            </w:r>
          </w:p>
        </w:tc>
        <w:tc>
          <w:tcPr>
            <w:tcW w:w="2202" w:type="dxa"/>
          </w:tcPr>
          <w:p w14:paraId="4B0FDD51" w14:textId="77CC4A80" w:rsidR="007356E9" w:rsidRDefault="007356E9" w:rsidP="003660D3">
            <w:pPr>
              <w:spacing w:before="1"/>
              <w:ind w:right="153"/>
              <w:rPr>
                <w:iCs/>
                <w:sz w:val="24"/>
              </w:rPr>
            </w:pPr>
            <w:r>
              <w:rPr>
                <w:iCs/>
                <w:sz w:val="24"/>
              </w:rPr>
              <w:t>.67</w:t>
            </w:r>
          </w:p>
        </w:tc>
      </w:tr>
      <w:tr w:rsidR="007356E9" w14:paraId="13F872CD" w14:textId="77777777" w:rsidTr="007356E9">
        <w:tc>
          <w:tcPr>
            <w:tcW w:w="1938" w:type="dxa"/>
          </w:tcPr>
          <w:p w14:paraId="30005FC4" w14:textId="5EFBF820" w:rsidR="007356E9" w:rsidRDefault="007356E9" w:rsidP="003660D3">
            <w:pPr>
              <w:spacing w:before="1"/>
              <w:ind w:right="153"/>
              <w:rPr>
                <w:iCs/>
                <w:sz w:val="24"/>
              </w:rPr>
            </w:pPr>
            <w:r>
              <w:rPr>
                <w:iCs/>
                <w:sz w:val="24"/>
              </w:rPr>
              <w:t>E (Failure)</w:t>
            </w:r>
          </w:p>
        </w:tc>
        <w:tc>
          <w:tcPr>
            <w:tcW w:w="2202" w:type="dxa"/>
          </w:tcPr>
          <w:p w14:paraId="1966B347" w14:textId="495C81BF" w:rsidR="007356E9" w:rsidRDefault="007356E9" w:rsidP="003660D3">
            <w:pPr>
              <w:spacing w:before="1"/>
              <w:ind w:right="153"/>
              <w:rPr>
                <w:iCs/>
                <w:sz w:val="24"/>
              </w:rPr>
            </w:pPr>
            <w:r>
              <w:rPr>
                <w:iCs/>
                <w:sz w:val="24"/>
              </w:rPr>
              <w:t>0.00</w:t>
            </w:r>
          </w:p>
        </w:tc>
      </w:tr>
    </w:tbl>
    <w:p w14:paraId="62E25413" w14:textId="77777777" w:rsidR="003660D3" w:rsidRDefault="003660D3" w:rsidP="003660D3">
      <w:pPr>
        <w:spacing w:before="1"/>
        <w:ind w:left="160" w:right="153"/>
        <w:rPr>
          <w:iCs/>
          <w:sz w:val="24"/>
        </w:rPr>
      </w:pPr>
    </w:p>
    <w:p w14:paraId="621217C7" w14:textId="01F56EB8" w:rsidR="00630315" w:rsidRPr="00557FF5" w:rsidRDefault="008E3EEB" w:rsidP="00557FF5">
      <w:pPr>
        <w:pStyle w:val="ListParagraph"/>
        <w:numPr>
          <w:ilvl w:val="0"/>
          <w:numId w:val="1"/>
        </w:numPr>
        <w:spacing w:before="1"/>
        <w:ind w:right="153"/>
        <w:rPr>
          <w:b/>
          <w:bCs/>
        </w:rPr>
      </w:pPr>
      <w:r w:rsidRPr="00557FF5">
        <w:rPr>
          <w:b/>
          <w:bCs/>
        </w:rPr>
        <w:t>Accommodations:</w:t>
      </w:r>
    </w:p>
    <w:p w14:paraId="739685B1" w14:textId="77777777" w:rsidR="0060258A" w:rsidRDefault="0060258A" w:rsidP="00800B89">
      <w:pPr>
        <w:pStyle w:val="ListParagraph"/>
        <w:tabs>
          <w:tab w:val="center" w:pos="4682"/>
        </w:tabs>
        <w:ind w:left="180" w:firstLine="0"/>
        <w:rPr>
          <w:sz w:val="24"/>
          <w:szCs w:val="24"/>
        </w:rPr>
      </w:pPr>
    </w:p>
    <w:p w14:paraId="35A951AE" w14:textId="3690FF14" w:rsidR="00800B89" w:rsidRDefault="00800B89" w:rsidP="00800B89">
      <w:pPr>
        <w:pStyle w:val="ListParagraph"/>
        <w:tabs>
          <w:tab w:val="center" w:pos="4682"/>
        </w:tabs>
        <w:ind w:left="180" w:firstLine="0"/>
        <w:rPr>
          <w:sz w:val="24"/>
          <w:szCs w:val="24"/>
        </w:rPr>
      </w:pPr>
      <w:r w:rsidRPr="00800B89">
        <w:rPr>
          <w:sz w:val="24"/>
          <w:szCs w:val="24"/>
        </w:rPr>
        <w:t xml:space="preserve">Students requesting accommodation for disabilities should first register with the Disability Resource Center (352-392-8565, </w:t>
      </w:r>
      <w:hyperlink r:id="rId9" w:history="1">
        <w:r w:rsidR="00557FF5" w:rsidRPr="00E2285F">
          <w:rPr>
            <w:rStyle w:val="Hyperlink"/>
            <w:sz w:val="24"/>
            <w:szCs w:val="24"/>
          </w:rPr>
          <w:t>https://disability.ufl.edu/</w:t>
        </w:r>
      </w:hyperlink>
      <w:r w:rsidRPr="00800B89">
        <w:rPr>
          <w:sz w:val="24"/>
          <w:szCs w:val="24"/>
        </w:rPr>
        <w:t>) and provide appropriate documentation. Once registered, students will receive an accommodation letter which must be presented to the Assistant Dean for Student Affairs (Asst. Dean Brian Mitchell). Students are encouraged to follow this procedure and to share their accommodation letter with me as early as possible in the semester as accommodations are not retroactive.</w:t>
      </w:r>
    </w:p>
    <w:p w14:paraId="0221D6F7" w14:textId="77777777" w:rsidR="00800B89" w:rsidRPr="00800B89" w:rsidRDefault="00800B89" w:rsidP="00800B89">
      <w:pPr>
        <w:pStyle w:val="ListParagraph"/>
        <w:tabs>
          <w:tab w:val="center" w:pos="4682"/>
        </w:tabs>
        <w:ind w:left="180" w:firstLine="0"/>
        <w:rPr>
          <w:sz w:val="24"/>
          <w:szCs w:val="24"/>
        </w:rPr>
      </w:pPr>
    </w:p>
    <w:p w14:paraId="1C5DD7CC" w14:textId="77777777" w:rsidR="00630315" w:rsidRDefault="008E3EEB">
      <w:pPr>
        <w:pStyle w:val="Heading1"/>
        <w:numPr>
          <w:ilvl w:val="0"/>
          <w:numId w:val="1"/>
        </w:numPr>
        <w:tabs>
          <w:tab w:val="left" w:pos="521"/>
        </w:tabs>
        <w:spacing w:before="1"/>
        <w:ind w:hanging="361"/>
      </w:pPr>
      <w:r>
        <w:t>Laptops and Cell</w:t>
      </w:r>
      <w:r>
        <w:rPr>
          <w:spacing w:val="-7"/>
        </w:rPr>
        <w:t xml:space="preserve"> </w:t>
      </w:r>
      <w:r>
        <w:t>Phones:</w:t>
      </w:r>
    </w:p>
    <w:p w14:paraId="72F5DF3A" w14:textId="77777777" w:rsidR="0060258A" w:rsidRDefault="0060258A">
      <w:pPr>
        <w:pStyle w:val="BodyText"/>
        <w:ind w:left="160" w:right="458"/>
      </w:pPr>
    </w:p>
    <w:p w14:paraId="572C75CA" w14:textId="2B0D4657" w:rsidR="00630315" w:rsidRDefault="008E3EEB">
      <w:pPr>
        <w:pStyle w:val="BodyText"/>
        <w:ind w:left="160" w:right="458"/>
      </w:pPr>
      <w:r>
        <w:t>Laptops and cell phones will be allowed in class for pedagogical purposes (</w:t>
      </w:r>
      <w:r>
        <w:rPr>
          <w:i/>
        </w:rPr>
        <w:t>i.e.</w:t>
      </w:r>
      <w:r>
        <w:t xml:space="preserve">, to take notes or to further discussion). Cell phones </w:t>
      </w:r>
      <w:r w:rsidR="00557FF5">
        <w:t xml:space="preserve">should </w:t>
      </w:r>
      <w:r>
        <w:t>be placed on vibrate for emergency calls. Respect this arrangement with the respect with which it is given.</w:t>
      </w:r>
      <w:r w:rsidR="0060258A">
        <w:t xml:space="preserve"> Should there be an issue, I will revise this approach accordingly.</w:t>
      </w:r>
    </w:p>
    <w:p w14:paraId="5FAFA790" w14:textId="77777777" w:rsidR="00630315" w:rsidRDefault="00630315">
      <w:pPr>
        <w:pStyle w:val="BodyText"/>
      </w:pPr>
    </w:p>
    <w:p w14:paraId="70BC2FB4" w14:textId="77777777" w:rsidR="00630315" w:rsidRDefault="008E3EEB">
      <w:pPr>
        <w:pStyle w:val="Heading1"/>
        <w:numPr>
          <w:ilvl w:val="0"/>
          <w:numId w:val="1"/>
        </w:numPr>
        <w:tabs>
          <w:tab w:val="left" w:pos="611"/>
          <w:tab w:val="left" w:pos="612"/>
        </w:tabs>
        <w:ind w:left="611" w:hanging="452"/>
      </w:pPr>
      <w:r>
        <w:t>Academic</w:t>
      </w:r>
      <w:r>
        <w:rPr>
          <w:spacing w:val="-3"/>
        </w:rPr>
        <w:t xml:space="preserve"> </w:t>
      </w:r>
      <w:r>
        <w:t>Misconduct:</w:t>
      </w:r>
    </w:p>
    <w:p w14:paraId="1A4F4DC5" w14:textId="77777777" w:rsidR="0060258A" w:rsidRDefault="0060258A">
      <w:pPr>
        <w:pStyle w:val="BodyText"/>
        <w:spacing w:before="1"/>
        <w:ind w:left="160"/>
      </w:pPr>
    </w:p>
    <w:p w14:paraId="7E7EF7E9" w14:textId="37503007" w:rsidR="00630315" w:rsidRDefault="008E3EEB">
      <w:pPr>
        <w:pStyle w:val="BodyText"/>
        <w:spacing w:before="1"/>
        <w:ind w:left="160"/>
        <w:rPr>
          <w:i/>
        </w:rPr>
      </w:pPr>
      <w:r>
        <w:t xml:space="preserve">Academic honesty and integrity are fundamental values of the University community. Students should understand </w:t>
      </w:r>
      <w:r w:rsidR="00341516">
        <w:t xml:space="preserve">and abide by </w:t>
      </w:r>
      <w:r>
        <w:t xml:space="preserve">the UF Student Honor Code at </w:t>
      </w:r>
      <w:hyperlink r:id="rId10">
        <w:r>
          <w:rPr>
            <w:i/>
            <w:color w:val="0000FF"/>
            <w:u w:val="single" w:color="0000FF"/>
          </w:rPr>
          <w:t>http://www.dso.ufl.edu/students.php</w:t>
        </w:r>
      </w:hyperlink>
      <w:r>
        <w:rPr>
          <w:i/>
        </w:rPr>
        <w:t>.</w:t>
      </w:r>
    </w:p>
    <w:p w14:paraId="67F998A8" w14:textId="77777777" w:rsidR="00630315" w:rsidRDefault="00630315">
      <w:pPr>
        <w:pStyle w:val="BodyText"/>
        <w:spacing w:before="11"/>
        <w:rPr>
          <w:i/>
          <w:sz w:val="23"/>
        </w:rPr>
      </w:pPr>
    </w:p>
    <w:p w14:paraId="11756D9B" w14:textId="665B9C87" w:rsidR="00557FF5" w:rsidRDefault="00557FF5" w:rsidP="00214AEE">
      <w:pPr>
        <w:pStyle w:val="Heading1"/>
        <w:numPr>
          <w:ilvl w:val="0"/>
          <w:numId w:val="1"/>
        </w:numPr>
        <w:tabs>
          <w:tab w:val="left" w:pos="630"/>
        </w:tabs>
        <w:ind w:left="940" w:hanging="781"/>
      </w:pPr>
      <w:r>
        <w:t>Class Recording Policy</w:t>
      </w:r>
    </w:p>
    <w:p w14:paraId="64622864" w14:textId="77777777" w:rsidR="0060258A" w:rsidRDefault="0060258A" w:rsidP="00557FF5">
      <w:pPr>
        <w:pStyle w:val="Heading1"/>
        <w:tabs>
          <w:tab w:val="left" w:pos="630"/>
        </w:tabs>
        <w:ind w:left="159" w:firstLine="0"/>
        <w:rPr>
          <w:b w:val="0"/>
          <w:bCs w:val="0"/>
        </w:rPr>
      </w:pPr>
    </w:p>
    <w:p w14:paraId="6390D782" w14:textId="6F672E25" w:rsidR="00557FF5" w:rsidRDefault="00983FF4" w:rsidP="00557FF5">
      <w:pPr>
        <w:pStyle w:val="Heading1"/>
        <w:tabs>
          <w:tab w:val="left" w:pos="630"/>
        </w:tabs>
        <w:ind w:left="159" w:firstLine="0"/>
        <w:rPr>
          <w:b w:val="0"/>
          <w:bCs w:val="0"/>
        </w:rPr>
      </w:pPr>
      <w:r>
        <w:rPr>
          <w:b w:val="0"/>
          <w:bCs w:val="0"/>
        </w:rPr>
        <w:t xml:space="preserve">The Office of Student Affairs will record all classes via </w:t>
      </w:r>
      <w:proofErr w:type="spellStart"/>
      <w:r>
        <w:rPr>
          <w:b w:val="0"/>
          <w:bCs w:val="0"/>
        </w:rPr>
        <w:t>Mediasite</w:t>
      </w:r>
      <w:proofErr w:type="spellEnd"/>
      <w:r>
        <w:rPr>
          <w:b w:val="0"/>
          <w:bCs w:val="0"/>
        </w:rPr>
        <w:t xml:space="preserve"> in case students must miss class for health reasons. The Office of Student Affairs will determine when students may have access to these recordings, and the recordings will be password protected. These recordings will be retained only for a short period of time, and it is the student’s responsibility to contact the Office of Student Affairs as soon as possible after an absence.</w:t>
      </w:r>
    </w:p>
    <w:p w14:paraId="34263732" w14:textId="77777777" w:rsidR="00983FF4" w:rsidRPr="00557FF5" w:rsidRDefault="00983FF4" w:rsidP="00557FF5">
      <w:pPr>
        <w:pStyle w:val="Heading1"/>
        <w:tabs>
          <w:tab w:val="left" w:pos="630"/>
        </w:tabs>
        <w:ind w:left="159" w:firstLine="0"/>
        <w:rPr>
          <w:b w:val="0"/>
          <w:bCs w:val="0"/>
        </w:rPr>
      </w:pPr>
    </w:p>
    <w:p w14:paraId="6D625E56" w14:textId="2859A0AA" w:rsidR="00630315" w:rsidRDefault="008E3EEB" w:rsidP="00214AEE">
      <w:pPr>
        <w:pStyle w:val="Heading1"/>
        <w:numPr>
          <w:ilvl w:val="0"/>
          <w:numId w:val="1"/>
        </w:numPr>
        <w:tabs>
          <w:tab w:val="left" w:pos="630"/>
        </w:tabs>
        <w:ind w:left="940" w:hanging="781"/>
      </w:pPr>
      <w:r>
        <w:lastRenderedPageBreak/>
        <w:t>Office</w:t>
      </w:r>
      <w:r>
        <w:rPr>
          <w:spacing w:val="-3"/>
        </w:rPr>
        <w:t xml:space="preserve"> </w:t>
      </w:r>
      <w:r>
        <w:t>Hours:</w:t>
      </w:r>
    </w:p>
    <w:p w14:paraId="39E04303" w14:textId="77777777" w:rsidR="0060258A" w:rsidRDefault="0060258A">
      <w:pPr>
        <w:pStyle w:val="BodyText"/>
        <w:spacing w:before="1"/>
        <w:ind w:left="160" w:right="146"/>
      </w:pPr>
    </w:p>
    <w:p w14:paraId="71CA0C5D" w14:textId="36518207" w:rsidR="00630315" w:rsidRDefault="00341516">
      <w:pPr>
        <w:pStyle w:val="BodyText"/>
        <w:spacing w:before="1"/>
        <w:ind w:left="160" w:right="146"/>
      </w:pPr>
      <w:r>
        <w:t xml:space="preserve">My office is </w:t>
      </w:r>
      <w:r w:rsidR="0060258A">
        <w:t xml:space="preserve">at </w:t>
      </w:r>
      <w:r>
        <w:t xml:space="preserve">370-A Holland Hall, </w:t>
      </w:r>
      <w:r w:rsidR="008E3EEB">
        <w:t xml:space="preserve">office </w:t>
      </w:r>
      <w:r>
        <w:t>phone is 352-</w:t>
      </w:r>
      <w:r w:rsidR="008E3EEB">
        <w:t>273-0972</w:t>
      </w:r>
      <w:r w:rsidR="00606AC5">
        <w:t xml:space="preserve">, </w:t>
      </w:r>
      <w:r w:rsidR="008E3EEB">
        <w:t xml:space="preserve">email </w:t>
      </w:r>
      <w:hyperlink r:id="rId11">
        <w:r w:rsidR="008E3EEB">
          <w:rPr>
            <w:color w:val="0000FF"/>
            <w:u w:val="single" w:color="0000FF"/>
          </w:rPr>
          <w:t>lisa.edgar@law.ufl.edu</w:t>
        </w:r>
      </w:hyperlink>
      <w:r w:rsidR="008E3EEB">
        <w:t xml:space="preserve">. </w:t>
      </w:r>
      <w:r w:rsidR="00557FF5">
        <w:t>You may also text me at 850-322-6502. D</w:t>
      </w:r>
      <w:r w:rsidR="008E3EEB">
        <w:t xml:space="preserve">esignated office hours will be </w:t>
      </w:r>
      <w:r>
        <w:t>after class from 12:30-3:30 p.m. Mondays &amp; Wednesdays.</w:t>
      </w:r>
      <w:r w:rsidR="00557FF5">
        <w:t xml:space="preserve"> </w:t>
      </w:r>
      <w:r>
        <w:t>Drop-</w:t>
      </w:r>
      <w:proofErr w:type="spellStart"/>
      <w:r>
        <w:t>bys</w:t>
      </w:r>
      <w:proofErr w:type="spellEnd"/>
      <w:r>
        <w:t xml:space="preserve"> are welcome, as is scheduling an appointment in advance by email. </w:t>
      </w:r>
      <w:r w:rsidR="008E3EEB">
        <w:t>Don’t wait until a potential concern becomes an actual problem. I will be reachable.</w:t>
      </w:r>
      <w:r w:rsidR="00557FF5">
        <w:t xml:space="preserve"> Let’s discuss.</w:t>
      </w:r>
    </w:p>
    <w:p w14:paraId="6F494731" w14:textId="77777777" w:rsidR="00630315" w:rsidRDefault="00630315">
      <w:pPr>
        <w:pStyle w:val="BodyText"/>
      </w:pPr>
    </w:p>
    <w:p w14:paraId="693D02EE" w14:textId="77777777" w:rsidR="00630315" w:rsidRDefault="008E3EEB">
      <w:pPr>
        <w:pStyle w:val="Heading1"/>
        <w:numPr>
          <w:ilvl w:val="0"/>
          <w:numId w:val="1"/>
        </w:numPr>
        <w:tabs>
          <w:tab w:val="left" w:pos="581"/>
        </w:tabs>
        <w:spacing w:line="272" w:lineRule="exact"/>
        <w:ind w:left="580" w:hanging="421"/>
      </w:pPr>
      <w:r>
        <w:t>Course</w:t>
      </w:r>
      <w:r>
        <w:rPr>
          <w:spacing w:val="-3"/>
        </w:rPr>
        <w:t xml:space="preserve"> </w:t>
      </w:r>
      <w:r>
        <w:t>Evaluations:</w:t>
      </w:r>
    </w:p>
    <w:p w14:paraId="4E48582A" w14:textId="77777777" w:rsidR="0060258A" w:rsidRDefault="0060258A">
      <w:pPr>
        <w:pStyle w:val="BodyText"/>
        <w:ind w:left="160" w:right="148"/>
      </w:pPr>
    </w:p>
    <w:p w14:paraId="64A66676" w14:textId="6FF6131E" w:rsidR="00630315" w:rsidRDefault="008E3EEB">
      <w:pPr>
        <w:pStyle w:val="BodyText"/>
        <w:ind w:left="160" w:right="148"/>
      </w:pPr>
      <w:r>
        <w:t xml:space="preserve">Thoughtful feedback is an important part of academic and experiential education. Students are asked to provide professional and respectful feedback about their experience in this course by completing the prescribed University course evaluation form. To facilitate completion of this task, time </w:t>
      </w:r>
      <w:r w:rsidR="00341516">
        <w:t xml:space="preserve">(and snacks if allowed) </w:t>
      </w:r>
      <w:r w:rsidR="00214AEE">
        <w:t xml:space="preserve">will be </w:t>
      </w:r>
      <w:r w:rsidR="00557FF5">
        <w:t xml:space="preserve">allotted </w:t>
      </w:r>
      <w:r w:rsidR="00214AEE">
        <w:t xml:space="preserve">in class </w:t>
      </w:r>
      <w:r w:rsidR="00341516">
        <w:t>during the evaluation period.</w:t>
      </w:r>
    </w:p>
    <w:p w14:paraId="5EB59C53" w14:textId="77777777" w:rsidR="00630315" w:rsidRDefault="00630315">
      <w:pPr>
        <w:pStyle w:val="BodyText"/>
        <w:spacing w:before="1"/>
      </w:pPr>
    </w:p>
    <w:p w14:paraId="4B723D57" w14:textId="77777777" w:rsidR="00341516" w:rsidRDefault="008E3EEB">
      <w:pPr>
        <w:pStyle w:val="BodyText"/>
        <w:ind w:left="160" w:right="307"/>
      </w:pPr>
      <w:r>
        <w:t xml:space="preserve">Students will also be informed when the evaluation period opens and how to accommodate this request through email, both on the Canvas Course menu under </w:t>
      </w:r>
      <w:proofErr w:type="spellStart"/>
      <w:r>
        <w:t>GatorEvals</w:t>
      </w:r>
      <w:proofErr w:type="spellEnd"/>
      <w:r>
        <w:t xml:space="preserve">, or via </w:t>
      </w:r>
      <w:hyperlink r:id="rId12">
        <w:r>
          <w:rPr>
            <w:color w:val="0000FF"/>
            <w:u w:val="single" w:color="0000FF"/>
          </w:rPr>
          <w:t>https://ufl.bluera.com/ufl/</w:t>
        </w:r>
      </w:hyperlink>
      <w:r>
        <w:t xml:space="preserve">. </w:t>
      </w:r>
    </w:p>
    <w:p w14:paraId="61A4A693" w14:textId="77777777" w:rsidR="00341516" w:rsidRDefault="00341516">
      <w:pPr>
        <w:pStyle w:val="BodyText"/>
        <w:ind w:left="160" w:right="307"/>
      </w:pPr>
    </w:p>
    <w:p w14:paraId="783B05B9" w14:textId="2651BA02" w:rsidR="00630315" w:rsidRDefault="00557FF5">
      <w:pPr>
        <w:pStyle w:val="BodyText"/>
        <w:ind w:left="160" w:right="307"/>
        <w:rPr>
          <w:color w:val="0000FF"/>
          <w:u w:val="single" w:color="0000FF"/>
        </w:rPr>
      </w:pPr>
      <w:r>
        <w:t xml:space="preserve">Please note that </w:t>
      </w:r>
      <w:r w:rsidR="008E3EEB">
        <w:t xml:space="preserve">this request </w:t>
      </w:r>
      <w:r>
        <w:t xml:space="preserve">to participate should </w:t>
      </w:r>
      <w:r w:rsidR="008E3EEB">
        <w:t>not</w:t>
      </w:r>
      <w:r>
        <w:t xml:space="preserve"> </w:t>
      </w:r>
      <w:r w:rsidR="008E3EEB">
        <w:t xml:space="preserve">delay or substitute for individual discussion throughout the semester. The two obligations work together. Guidance on how to give feedback is available at </w:t>
      </w:r>
      <w:hyperlink r:id="rId13">
        <w:r w:rsidR="008E3EEB">
          <w:rPr>
            <w:color w:val="0000FF"/>
            <w:u w:val="single" w:color="0000FF"/>
          </w:rPr>
          <w:t>https://gatorevals.aa.ufl.edu/students/</w:t>
        </w:r>
      </w:hyperlink>
      <w:r w:rsidR="008E3EEB">
        <w:t xml:space="preserve">. Summaries of course evaluation results are available to students at </w:t>
      </w:r>
      <w:hyperlink r:id="rId14">
        <w:r w:rsidR="008E3EEB">
          <w:rPr>
            <w:color w:val="0000FF"/>
            <w:u w:val="single" w:color="0000FF"/>
          </w:rPr>
          <w:t>https://gatorevals.aa.ufl.edu/public-results/</w:t>
        </w:r>
      </w:hyperlink>
    </w:p>
    <w:p w14:paraId="2C01CA2C" w14:textId="5BB5BCE5" w:rsidR="00214AEE" w:rsidRDefault="00214AEE">
      <w:pPr>
        <w:pStyle w:val="BodyText"/>
        <w:ind w:left="160" w:right="307"/>
        <w:rPr>
          <w:color w:val="0000FF"/>
          <w:u w:val="single" w:color="0000FF"/>
        </w:rPr>
      </w:pPr>
    </w:p>
    <w:p w14:paraId="38011458" w14:textId="2DE8EACC" w:rsidR="00630315" w:rsidRDefault="008E3EEB" w:rsidP="001F10F1">
      <w:pPr>
        <w:pStyle w:val="Heading1"/>
        <w:numPr>
          <w:ilvl w:val="0"/>
          <w:numId w:val="1"/>
        </w:numPr>
        <w:tabs>
          <w:tab w:val="left" w:pos="581"/>
        </w:tabs>
        <w:spacing w:before="80" w:line="272" w:lineRule="exact"/>
      </w:pPr>
      <w:r>
        <w:t xml:space="preserve">First </w:t>
      </w:r>
      <w:r w:rsidR="00DB7BCB">
        <w:t>Week</w:t>
      </w:r>
      <w:r>
        <w:t xml:space="preserve"> Assigned</w:t>
      </w:r>
      <w:r>
        <w:rPr>
          <w:spacing w:val="-5"/>
        </w:rPr>
        <w:t xml:space="preserve"> </w:t>
      </w:r>
      <w:r>
        <w:t>Material:</w:t>
      </w:r>
    </w:p>
    <w:p w14:paraId="504DD97F" w14:textId="77777777" w:rsidR="0060258A" w:rsidRDefault="0060258A" w:rsidP="006E3F1D">
      <w:pPr>
        <w:pStyle w:val="Heading1"/>
        <w:tabs>
          <w:tab w:val="left" w:pos="581"/>
        </w:tabs>
        <w:spacing w:before="80" w:line="272" w:lineRule="exact"/>
        <w:rPr>
          <w:b w:val="0"/>
          <w:bCs w:val="0"/>
        </w:rPr>
      </w:pPr>
    </w:p>
    <w:p w14:paraId="4E45EB35" w14:textId="486B1D3F" w:rsidR="006E3F1D" w:rsidRDefault="001930DD" w:rsidP="006E3F1D">
      <w:pPr>
        <w:pStyle w:val="Heading1"/>
        <w:tabs>
          <w:tab w:val="left" w:pos="581"/>
        </w:tabs>
        <w:spacing w:before="80" w:line="272" w:lineRule="exact"/>
        <w:rPr>
          <w:b w:val="0"/>
          <w:bCs w:val="0"/>
        </w:rPr>
      </w:pPr>
      <w:r w:rsidRPr="001930DD">
        <w:rPr>
          <w:b w:val="0"/>
          <w:bCs w:val="0"/>
        </w:rPr>
        <w:t xml:space="preserve">Read Chapter One: An Introduction to Environmental </w:t>
      </w:r>
      <w:r>
        <w:rPr>
          <w:b w:val="0"/>
          <w:bCs w:val="0"/>
        </w:rPr>
        <w:t>L</w:t>
      </w:r>
      <w:r w:rsidRPr="001930DD">
        <w:rPr>
          <w:b w:val="0"/>
          <w:bCs w:val="0"/>
        </w:rPr>
        <w:t xml:space="preserve">aw </w:t>
      </w:r>
      <w:r>
        <w:rPr>
          <w:b w:val="0"/>
          <w:bCs w:val="0"/>
        </w:rPr>
        <w:t>i</w:t>
      </w:r>
      <w:r w:rsidRPr="001930DD">
        <w:rPr>
          <w:b w:val="0"/>
          <w:bCs w:val="0"/>
        </w:rPr>
        <w:t>n</w:t>
      </w:r>
      <w:r>
        <w:rPr>
          <w:b w:val="0"/>
          <w:bCs w:val="0"/>
        </w:rPr>
        <w:t xml:space="preserve"> </w:t>
      </w:r>
      <w:r w:rsidRPr="001930DD">
        <w:rPr>
          <w:b w:val="0"/>
          <w:bCs w:val="0"/>
        </w:rPr>
        <w:t>Practice.</w:t>
      </w:r>
    </w:p>
    <w:p w14:paraId="1B6C5AE0" w14:textId="77777777" w:rsidR="001930DD" w:rsidRPr="001930DD" w:rsidRDefault="001930DD" w:rsidP="006E3F1D">
      <w:pPr>
        <w:pStyle w:val="Heading1"/>
        <w:tabs>
          <w:tab w:val="left" w:pos="581"/>
        </w:tabs>
        <w:spacing w:before="80" w:line="272" w:lineRule="exact"/>
        <w:rPr>
          <w:b w:val="0"/>
          <w:bCs w:val="0"/>
        </w:rPr>
      </w:pPr>
    </w:p>
    <w:p w14:paraId="59F50908" w14:textId="01903778" w:rsidR="00983FF4" w:rsidRDefault="006E3F1D" w:rsidP="006E3F1D">
      <w:pPr>
        <w:pStyle w:val="Heading1"/>
        <w:numPr>
          <w:ilvl w:val="0"/>
          <w:numId w:val="1"/>
        </w:numPr>
        <w:tabs>
          <w:tab w:val="left" w:pos="581"/>
        </w:tabs>
        <w:spacing w:before="80" w:line="272" w:lineRule="exact"/>
      </w:pPr>
      <w:r>
        <w:t xml:space="preserve">UF </w:t>
      </w:r>
      <w:r w:rsidR="001930DD">
        <w:t xml:space="preserve">Mental Health </w:t>
      </w:r>
      <w:r>
        <w:t>Law Student Counselor</w:t>
      </w:r>
    </w:p>
    <w:p w14:paraId="1D33F57F" w14:textId="77777777" w:rsidR="0060258A" w:rsidRDefault="0060258A" w:rsidP="006E3F1D">
      <w:pPr>
        <w:spacing w:after="170"/>
        <w:ind w:left="160"/>
      </w:pPr>
    </w:p>
    <w:p w14:paraId="342209F7" w14:textId="559DAE48" w:rsidR="006E3F1D" w:rsidRPr="0060258A" w:rsidRDefault="001930DD" w:rsidP="006E3F1D">
      <w:pPr>
        <w:spacing w:after="170"/>
        <w:ind w:left="160"/>
        <w:rPr>
          <w:sz w:val="24"/>
          <w:szCs w:val="24"/>
        </w:rPr>
      </w:pPr>
      <w:r w:rsidRPr="0060258A">
        <w:rPr>
          <w:sz w:val="24"/>
          <w:szCs w:val="24"/>
        </w:rPr>
        <w:t xml:space="preserve">At UF Law, we are fortunate to have a mental health counselor, </w:t>
      </w:r>
      <w:r w:rsidR="006E3F1D" w:rsidRPr="0060258A">
        <w:rPr>
          <w:b/>
          <w:bCs/>
          <w:sz w:val="24"/>
          <w:szCs w:val="24"/>
        </w:rPr>
        <w:t>Ritzy Ettinger</w:t>
      </w:r>
      <w:r w:rsidR="006E3F1D" w:rsidRPr="0060258A">
        <w:rPr>
          <w:sz w:val="24"/>
          <w:szCs w:val="24"/>
        </w:rPr>
        <w:t>, who is dedicated to the law school community. Ritzy assists with both crisi</w:t>
      </w:r>
      <w:r w:rsidRPr="0060258A">
        <w:rPr>
          <w:sz w:val="24"/>
          <w:szCs w:val="24"/>
        </w:rPr>
        <w:t>s</w:t>
      </w:r>
      <w:r w:rsidR="006E3F1D" w:rsidRPr="0060258A">
        <w:rPr>
          <w:sz w:val="24"/>
          <w:szCs w:val="24"/>
        </w:rPr>
        <w:t xml:space="preserve"> and non-crisis services. You may reach out to Ritzy by email or call the Student Life main office.</w:t>
      </w:r>
    </w:p>
    <w:p w14:paraId="18E50AF8" w14:textId="77777777" w:rsidR="006E3F1D" w:rsidRPr="0060258A" w:rsidRDefault="006E3F1D" w:rsidP="006E3F1D">
      <w:pPr>
        <w:ind w:firstLine="180"/>
        <w:rPr>
          <w:sz w:val="24"/>
          <w:szCs w:val="24"/>
        </w:rPr>
      </w:pPr>
      <w:r w:rsidRPr="0060258A">
        <w:rPr>
          <w:sz w:val="24"/>
          <w:szCs w:val="24"/>
        </w:rPr>
        <w:t>Name: Ritzy Ettinger</w:t>
      </w:r>
    </w:p>
    <w:p w14:paraId="25E29573" w14:textId="77777777" w:rsidR="006E3F1D" w:rsidRPr="0060258A" w:rsidRDefault="006E3F1D" w:rsidP="006E3F1D">
      <w:pPr>
        <w:ind w:firstLine="180"/>
        <w:rPr>
          <w:sz w:val="24"/>
          <w:szCs w:val="24"/>
        </w:rPr>
      </w:pPr>
      <w:r w:rsidRPr="0060258A">
        <w:rPr>
          <w:sz w:val="24"/>
          <w:szCs w:val="24"/>
        </w:rPr>
        <w:t xml:space="preserve">Direct Email: </w:t>
      </w:r>
      <w:hyperlink r:id="rId15" w:history="1">
        <w:r w:rsidRPr="0060258A">
          <w:rPr>
            <w:rStyle w:val="Hyperlink"/>
            <w:sz w:val="24"/>
            <w:szCs w:val="24"/>
          </w:rPr>
          <w:t>rettinger@ufl.edu</w:t>
        </w:r>
      </w:hyperlink>
    </w:p>
    <w:p w14:paraId="008C2FF4" w14:textId="460B5DD7" w:rsidR="006E3F1D" w:rsidRPr="0060258A" w:rsidRDefault="006E3F1D" w:rsidP="006E3F1D">
      <w:pPr>
        <w:ind w:firstLine="180"/>
        <w:rPr>
          <w:sz w:val="24"/>
          <w:szCs w:val="24"/>
        </w:rPr>
      </w:pPr>
      <w:r w:rsidRPr="0060258A">
        <w:rPr>
          <w:sz w:val="24"/>
          <w:szCs w:val="24"/>
        </w:rPr>
        <w:t>Student Life Phone: 352-273-0620</w:t>
      </w:r>
    </w:p>
    <w:p w14:paraId="3D1BD507" w14:textId="6FC83D44" w:rsidR="006E3F1D" w:rsidRPr="0060258A" w:rsidRDefault="006E3F1D" w:rsidP="006E3F1D">
      <w:pPr>
        <w:ind w:firstLine="180"/>
        <w:rPr>
          <w:sz w:val="24"/>
          <w:szCs w:val="24"/>
        </w:rPr>
      </w:pPr>
    </w:p>
    <w:p w14:paraId="6FE33DBB" w14:textId="4CD75D95" w:rsidR="006E3F1D" w:rsidRPr="0060258A" w:rsidRDefault="006E3F1D" w:rsidP="006E3F1D">
      <w:pPr>
        <w:pStyle w:val="ListParagraph"/>
        <w:numPr>
          <w:ilvl w:val="0"/>
          <w:numId w:val="1"/>
        </w:numPr>
        <w:rPr>
          <w:b/>
          <w:bCs/>
          <w:sz w:val="24"/>
          <w:szCs w:val="24"/>
        </w:rPr>
      </w:pPr>
      <w:r w:rsidRPr="0060258A">
        <w:rPr>
          <w:b/>
          <w:bCs/>
          <w:sz w:val="24"/>
          <w:szCs w:val="24"/>
        </w:rPr>
        <w:t>UF Law Student Life</w:t>
      </w:r>
    </w:p>
    <w:p w14:paraId="42AEC6F6" w14:textId="77777777" w:rsidR="0060258A" w:rsidRPr="0060258A" w:rsidRDefault="0060258A" w:rsidP="006E3F1D">
      <w:pPr>
        <w:tabs>
          <w:tab w:val="center" w:pos="4682"/>
        </w:tabs>
        <w:ind w:left="180"/>
        <w:rPr>
          <w:sz w:val="24"/>
          <w:szCs w:val="24"/>
        </w:rPr>
      </w:pPr>
    </w:p>
    <w:p w14:paraId="0F06B07F" w14:textId="6D5DCDD8" w:rsidR="006E3F1D" w:rsidRPr="0060258A" w:rsidRDefault="006E3F1D" w:rsidP="006E3F1D">
      <w:pPr>
        <w:tabs>
          <w:tab w:val="center" w:pos="4682"/>
        </w:tabs>
        <w:ind w:left="180"/>
        <w:rPr>
          <w:sz w:val="24"/>
          <w:szCs w:val="24"/>
        </w:rPr>
      </w:pPr>
      <w:r w:rsidRPr="0060258A">
        <w:rPr>
          <w:sz w:val="24"/>
          <w:szCs w:val="24"/>
        </w:rPr>
        <w:t xml:space="preserve">Please familiarize yourself with the law school’s Student Life page at </w:t>
      </w:r>
      <w:hyperlink r:id="rId16" w:history="1">
        <w:r w:rsidRPr="0060258A">
          <w:rPr>
            <w:rStyle w:val="Hyperlink"/>
            <w:sz w:val="24"/>
            <w:szCs w:val="24"/>
          </w:rPr>
          <w:t>https://www.law.ufl.edu/student-life</w:t>
        </w:r>
      </w:hyperlink>
      <w:r w:rsidRPr="0060258A">
        <w:rPr>
          <w:sz w:val="24"/>
          <w:szCs w:val="24"/>
        </w:rPr>
        <w:t>. It is a tremendous resource for both law school and university resources and services and includes the following:</w:t>
      </w:r>
    </w:p>
    <w:p w14:paraId="0EADA8FE" w14:textId="77777777" w:rsidR="006E3F1D" w:rsidRPr="0060258A" w:rsidRDefault="006E3F1D" w:rsidP="006E3F1D">
      <w:pPr>
        <w:tabs>
          <w:tab w:val="center" w:pos="4682"/>
        </w:tabs>
        <w:ind w:left="-15"/>
        <w:rPr>
          <w:sz w:val="24"/>
          <w:szCs w:val="24"/>
        </w:rPr>
      </w:pPr>
    </w:p>
    <w:p w14:paraId="3738DC3C" w14:textId="77777777" w:rsidR="006E3F1D" w:rsidRPr="0060258A" w:rsidRDefault="006E3F1D" w:rsidP="006E3F1D">
      <w:pPr>
        <w:pStyle w:val="ListParagraph"/>
        <w:widowControl/>
        <w:numPr>
          <w:ilvl w:val="0"/>
          <w:numId w:val="4"/>
        </w:numPr>
        <w:tabs>
          <w:tab w:val="center" w:pos="4682"/>
        </w:tabs>
        <w:autoSpaceDE/>
        <w:autoSpaceDN/>
        <w:spacing w:after="13" w:line="249" w:lineRule="auto"/>
        <w:contextualSpacing/>
        <w:rPr>
          <w:sz w:val="24"/>
          <w:szCs w:val="24"/>
        </w:rPr>
      </w:pPr>
      <w:r w:rsidRPr="0060258A">
        <w:rPr>
          <w:sz w:val="24"/>
          <w:szCs w:val="24"/>
        </w:rPr>
        <w:lastRenderedPageBreak/>
        <w:t>Academics (e.g., Schedules, Calendars, Policies, Experiential Learning)</w:t>
      </w:r>
    </w:p>
    <w:p w14:paraId="1B65B9F9" w14:textId="77777777" w:rsidR="006E3F1D" w:rsidRPr="0060258A" w:rsidRDefault="006E3F1D" w:rsidP="006E3F1D">
      <w:pPr>
        <w:pStyle w:val="ListParagraph"/>
        <w:widowControl/>
        <w:numPr>
          <w:ilvl w:val="0"/>
          <w:numId w:val="4"/>
        </w:numPr>
        <w:tabs>
          <w:tab w:val="center" w:pos="4682"/>
        </w:tabs>
        <w:autoSpaceDE/>
        <w:autoSpaceDN/>
        <w:spacing w:after="13" w:line="249" w:lineRule="auto"/>
        <w:contextualSpacing/>
        <w:rPr>
          <w:sz w:val="24"/>
          <w:szCs w:val="24"/>
        </w:rPr>
      </w:pPr>
      <w:r w:rsidRPr="0060258A">
        <w:rPr>
          <w:sz w:val="24"/>
          <w:szCs w:val="24"/>
        </w:rPr>
        <w:t>Campus Logistics (e.g., Reserving a Study Room)</w:t>
      </w:r>
    </w:p>
    <w:p w14:paraId="289C4692" w14:textId="77777777" w:rsidR="006E3F1D" w:rsidRPr="0060258A" w:rsidRDefault="006E3F1D" w:rsidP="006E3F1D">
      <w:pPr>
        <w:pStyle w:val="ListParagraph"/>
        <w:widowControl/>
        <w:numPr>
          <w:ilvl w:val="0"/>
          <w:numId w:val="4"/>
        </w:numPr>
        <w:tabs>
          <w:tab w:val="center" w:pos="4682"/>
        </w:tabs>
        <w:autoSpaceDE/>
        <w:autoSpaceDN/>
        <w:spacing w:after="13" w:line="249" w:lineRule="auto"/>
        <w:contextualSpacing/>
        <w:rPr>
          <w:sz w:val="24"/>
          <w:szCs w:val="24"/>
        </w:rPr>
      </w:pPr>
      <w:r w:rsidRPr="0060258A">
        <w:rPr>
          <w:sz w:val="24"/>
          <w:szCs w:val="24"/>
        </w:rPr>
        <w:t xml:space="preserve">Technology (e.g., Zoom, Canvas, </w:t>
      </w:r>
      <w:proofErr w:type="spellStart"/>
      <w:r w:rsidRPr="0060258A">
        <w:rPr>
          <w:sz w:val="24"/>
          <w:szCs w:val="24"/>
        </w:rPr>
        <w:t>ExamSoft</w:t>
      </w:r>
      <w:proofErr w:type="spellEnd"/>
      <w:r w:rsidRPr="0060258A">
        <w:rPr>
          <w:sz w:val="24"/>
          <w:szCs w:val="24"/>
        </w:rPr>
        <w:t>, Helplines)</w:t>
      </w:r>
    </w:p>
    <w:p w14:paraId="0E4C22F6" w14:textId="77777777" w:rsidR="006E3F1D" w:rsidRPr="0060258A" w:rsidRDefault="006E3F1D" w:rsidP="006E3F1D">
      <w:pPr>
        <w:pStyle w:val="ListParagraph"/>
        <w:widowControl/>
        <w:numPr>
          <w:ilvl w:val="0"/>
          <w:numId w:val="4"/>
        </w:numPr>
        <w:tabs>
          <w:tab w:val="center" w:pos="4682"/>
        </w:tabs>
        <w:autoSpaceDE/>
        <w:autoSpaceDN/>
        <w:spacing w:after="13" w:line="249" w:lineRule="auto"/>
        <w:contextualSpacing/>
        <w:rPr>
          <w:sz w:val="24"/>
          <w:szCs w:val="24"/>
        </w:rPr>
      </w:pPr>
      <w:r w:rsidRPr="0060258A">
        <w:rPr>
          <w:sz w:val="24"/>
          <w:szCs w:val="24"/>
        </w:rPr>
        <w:t>Research Tools (e.g., Law Library, Westlaw, Lexis)</w:t>
      </w:r>
    </w:p>
    <w:p w14:paraId="19E5FBA1" w14:textId="77777777" w:rsidR="006E3F1D" w:rsidRPr="0060258A" w:rsidRDefault="006E3F1D" w:rsidP="006E3F1D">
      <w:pPr>
        <w:pStyle w:val="ListParagraph"/>
        <w:widowControl/>
        <w:numPr>
          <w:ilvl w:val="0"/>
          <w:numId w:val="4"/>
        </w:numPr>
        <w:tabs>
          <w:tab w:val="center" w:pos="4682"/>
        </w:tabs>
        <w:autoSpaceDE/>
        <w:autoSpaceDN/>
        <w:spacing w:after="13" w:line="249" w:lineRule="auto"/>
        <w:contextualSpacing/>
        <w:rPr>
          <w:sz w:val="24"/>
          <w:szCs w:val="24"/>
        </w:rPr>
      </w:pPr>
      <w:r w:rsidRPr="0060258A">
        <w:rPr>
          <w:sz w:val="24"/>
          <w:szCs w:val="24"/>
        </w:rPr>
        <w:t>Diversity &amp; Inclusion (e.g., Statements, Policies, D&amp;I Dean’s Information)</w:t>
      </w:r>
    </w:p>
    <w:p w14:paraId="26F3152C" w14:textId="77777777" w:rsidR="006E3F1D" w:rsidRPr="0060258A" w:rsidRDefault="006E3F1D" w:rsidP="006E3F1D">
      <w:pPr>
        <w:pStyle w:val="ListParagraph"/>
        <w:widowControl/>
        <w:numPr>
          <w:ilvl w:val="0"/>
          <w:numId w:val="4"/>
        </w:numPr>
        <w:tabs>
          <w:tab w:val="center" w:pos="4682"/>
        </w:tabs>
        <w:autoSpaceDE/>
        <w:autoSpaceDN/>
        <w:spacing w:after="13" w:line="249" w:lineRule="auto"/>
        <w:contextualSpacing/>
        <w:rPr>
          <w:sz w:val="24"/>
          <w:szCs w:val="24"/>
        </w:rPr>
      </w:pPr>
      <w:r w:rsidRPr="0060258A">
        <w:rPr>
          <w:sz w:val="24"/>
          <w:szCs w:val="24"/>
        </w:rPr>
        <w:t xml:space="preserve">Career and Professional Development (e.g., Advisors, Appointments, </w:t>
      </w:r>
      <w:proofErr w:type="spellStart"/>
      <w:r w:rsidRPr="0060258A">
        <w:rPr>
          <w:sz w:val="24"/>
          <w:szCs w:val="24"/>
        </w:rPr>
        <w:t>Symplicity</w:t>
      </w:r>
      <w:proofErr w:type="spellEnd"/>
      <w:r w:rsidRPr="0060258A">
        <w:rPr>
          <w:sz w:val="24"/>
          <w:szCs w:val="24"/>
        </w:rPr>
        <w:t>)</w:t>
      </w:r>
    </w:p>
    <w:p w14:paraId="56800FFA" w14:textId="77777777" w:rsidR="006E3F1D" w:rsidRPr="0060258A" w:rsidRDefault="006E3F1D" w:rsidP="006E3F1D">
      <w:pPr>
        <w:pStyle w:val="ListParagraph"/>
        <w:widowControl/>
        <w:numPr>
          <w:ilvl w:val="0"/>
          <w:numId w:val="4"/>
        </w:numPr>
        <w:tabs>
          <w:tab w:val="center" w:pos="4682"/>
        </w:tabs>
        <w:autoSpaceDE/>
        <w:autoSpaceDN/>
        <w:spacing w:after="13" w:line="249" w:lineRule="auto"/>
        <w:contextualSpacing/>
        <w:rPr>
          <w:sz w:val="24"/>
          <w:szCs w:val="24"/>
        </w:rPr>
      </w:pPr>
      <w:r w:rsidRPr="0060258A">
        <w:rPr>
          <w:sz w:val="24"/>
          <w:szCs w:val="24"/>
        </w:rPr>
        <w:t>Health And Safety (e.g., Wellness, Title IX)</w:t>
      </w:r>
    </w:p>
    <w:p w14:paraId="09F1BF3E" w14:textId="19216078" w:rsidR="006E3F1D" w:rsidRDefault="006E3F1D" w:rsidP="006E3F1D">
      <w:pPr>
        <w:pStyle w:val="ListParagraph"/>
        <w:widowControl/>
        <w:numPr>
          <w:ilvl w:val="0"/>
          <w:numId w:val="4"/>
        </w:numPr>
        <w:tabs>
          <w:tab w:val="center" w:pos="4682"/>
        </w:tabs>
        <w:autoSpaceDE/>
        <w:autoSpaceDN/>
        <w:spacing w:after="13" w:line="249" w:lineRule="auto"/>
        <w:contextualSpacing/>
        <w:rPr>
          <w:sz w:val="24"/>
          <w:szCs w:val="24"/>
        </w:rPr>
      </w:pPr>
      <w:r w:rsidRPr="0060258A">
        <w:rPr>
          <w:sz w:val="24"/>
          <w:szCs w:val="24"/>
        </w:rPr>
        <w:t>Contact Information (e.g., Law School Departments)</w:t>
      </w:r>
    </w:p>
    <w:p w14:paraId="307E8B83" w14:textId="08022B0D" w:rsidR="0060258A" w:rsidRDefault="0060258A" w:rsidP="0060258A">
      <w:pPr>
        <w:widowControl/>
        <w:tabs>
          <w:tab w:val="center" w:pos="4682"/>
        </w:tabs>
        <w:autoSpaceDE/>
        <w:autoSpaceDN/>
        <w:spacing w:after="13" w:line="249" w:lineRule="auto"/>
        <w:ind w:left="345"/>
        <w:contextualSpacing/>
        <w:rPr>
          <w:sz w:val="24"/>
          <w:szCs w:val="24"/>
        </w:rPr>
      </w:pPr>
    </w:p>
    <w:p w14:paraId="563A3862" w14:textId="7F21325C" w:rsidR="0060258A" w:rsidRPr="0060258A" w:rsidRDefault="0060258A" w:rsidP="0060258A">
      <w:pPr>
        <w:pStyle w:val="ListParagraph"/>
        <w:widowControl/>
        <w:numPr>
          <w:ilvl w:val="0"/>
          <w:numId w:val="1"/>
        </w:numPr>
        <w:tabs>
          <w:tab w:val="center" w:pos="4682"/>
        </w:tabs>
        <w:autoSpaceDE/>
        <w:autoSpaceDN/>
        <w:spacing w:after="13" w:line="249" w:lineRule="auto"/>
        <w:contextualSpacing/>
        <w:rPr>
          <w:sz w:val="24"/>
          <w:szCs w:val="24"/>
        </w:rPr>
      </w:pPr>
      <w:r>
        <w:rPr>
          <w:b/>
          <w:bCs/>
          <w:sz w:val="24"/>
          <w:szCs w:val="24"/>
        </w:rPr>
        <w:t>General Topics to be Covered</w:t>
      </w:r>
    </w:p>
    <w:p w14:paraId="3795EE4E" w14:textId="6CF267DA" w:rsidR="0060258A" w:rsidRDefault="0060258A" w:rsidP="00C07E52">
      <w:pPr>
        <w:widowControl/>
        <w:tabs>
          <w:tab w:val="center" w:pos="4682"/>
        </w:tabs>
        <w:autoSpaceDE/>
        <w:autoSpaceDN/>
        <w:spacing w:after="13" w:line="249" w:lineRule="auto"/>
        <w:ind w:left="160"/>
        <w:contextualSpacing/>
        <w:rPr>
          <w:sz w:val="24"/>
          <w:szCs w:val="24"/>
        </w:rPr>
      </w:pPr>
    </w:p>
    <w:p w14:paraId="2A870504" w14:textId="38A1BFA3" w:rsidR="00C07E52" w:rsidRDefault="00C07E52" w:rsidP="00C07E52">
      <w:pPr>
        <w:widowControl/>
        <w:tabs>
          <w:tab w:val="center" w:pos="4682"/>
        </w:tabs>
        <w:autoSpaceDE/>
        <w:autoSpaceDN/>
        <w:spacing w:after="13" w:line="249" w:lineRule="auto"/>
        <w:ind w:left="160"/>
        <w:contextualSpacing/>
        <w:rPr>
          <w:sz w:val="24"/>
          <w:szCs w:val="24"/>
        </w:rPr>
      </w:pPr>
      <w:r>
        <w:rPr>
          <w:sz w:val="24"/>
          <w:szCs w:val="24"/>
        </w:rPr>
        <w:t xml:space="preserve">There will be overlap as these subject areas co-exist. The order </w:t>
      </w:r>
      <w:r w:rsidR="009333FD">
        <w:rPr>
          <w:sz w:val="24"/>
          <w:szCs w:val="24"/>
        </w:rPr>
        <w:t xml:space="preserve">of topics below </w:t>
      </w:r>
      <w:r>
        <w:rPr>
          <w:sz w:val="24"/>
          <w:szCs w:val="24"/>
        </w:rPr>
        <w:t>may change depending on the weather, guest speaker availability and the flow of the course. You will be notified in class, by class email, and on Canvas. It is your responsibility to pay attention to these announcements.</w:t>
      </w:r>
    </w:p>
    <w:p w14:paraId="7830CF7C" w14:textId="0394C81A" w:rsidR="00C07E52" w:rsidRDefault="00C07E52" w:rsidP="00C07E52">
      <w:pPr>
        <w:widowControl/>
        <w:tabs>
          <w:tab w:val="center" w:pos="4682"/>
        </w:tabs>
        <w:autoSpaceDE/>
        <w:autoSpaceDN/>
        <w:spacing w:after="13" w:line="249" w:lineRule="auto"/>
        <w:ind w:left="160"/>
        <w:contextualSpacing/>
        <w:rPr>
          <w:sz w:val="24"/>
          <w:szCs w:val="24"/>
        </w:rPr>
      </w:pPr>
    </w:p>
    <w:p w14:paraId="7DCD5141" w14:textId="3E9312F3" w:rsidR="00C07E52" w:rsidRPr="00C07E52" w:rsidRDefault="00C07E52" w:rsidP="00C07E52">
      <w:pPr>
        <w:pStyle w:val="ListParagraph"/>
        <w:widowControl/>
        <w:numPr>
          <w:ilvl w:val="0"/>
          <w:numId w:val="5"/>
        </w:numPr>
        <w:tabs>
          <w:tab w:val="center" w:pos="4682"/>
        </w:tabs>
        <w:autoSpaceDE/>
        <w:autoSpaceDN/>
        <w:spacing w:after="13" w:line="249" w:lineRule="auto"/>
        <w:contextualSpacing/>
        <w:rPr>
          <w:sz w:val="24"/>
          <w:szCs w:val="24"/>
        </w:rPr>
      </w:pPr>
      <w:r w:rsidRPr="00C07E52">
        <w:rPr>
          <w:sz w:val="24"/>
          <w:szCs w:val="24"/>
        </w:rPr>
        <w:t xml:space="preserve">Introduction to Environmental </w:t>
      </w:r>
      <w:r>
        <w:rPr>
          <w:sz w:val="24"/>
          <w:szCs w:val="24"/>
        </w:rPr>
        <w:t>L</w:t>
      </w:r>
      <w:r w:rsidRPr="00C07E52">
        <w:rPr>
          <w:sz w:val="24"/>
          <w:szCs w:val="24"/>
        </w:rPr>
        <w:t>aw</w:t>
      </w:r>
    </w:p>
    <w:p w14:paraId="76C798A3" w14:textId="033F6F4D" w:rsidR="00C07E52" w:rsidRPr="00C07E52" w:rsidRDefault="00C07E52" w:rsidP="00C07E52">
      <w:pPr>
        <w:pStyle w:val="ListParagraph"/>
        <w:widowControl/>
        <w:numPr>
          <w:ilvl w:val="0"/>
          <w:numId w:val="5"/>
        </w:numPr>
        <w:tabs>
          <w:tab w:val="center" w:pos="4682"/>
        </w:tabs>
        <w:autoSpaceDE/>
        <w:autoSpaceDN/>
        <w:spacing w:after="13" w:line="249" w:lineRule="auto"/>
        <w:contextualSpacing/>
        <w:rPr>
          <w:sz w:val="24"/>
          <w:szCs w:val="24"/>
        </w:rPr>
      </w:pPr>
      <w:r w:rsidRPr="00C07E52">
        <w:rPr>
          <w:sz w:val="24"/>
          <w:szCs w:val="24"/>
        </w:rPr>
        <w:t>Administrative Law &amp; Rulemaking</w:t>
      </w:r>
    </w:p>
    <w:p w14:paraId="339D8835" w14:textId="66AC9806" w:rsidR="00C07E52" w:rsidRPr="00C07E52" w:rsidRDefault="00C07E52" w:rsidP="00C07E52">
      <w:pPr>
        <w:pStyle w:val="ListParagraph"/>
        <w:widowControl/>
        <w:numPr>
          <w:ilvl w:val="0"/>
          <w:numId w:val="5"/>
        </w:numPr>
        <w:tabs>
          <w:tab w:val="center" w:pos="4682"/>
        </w:tabs>
        <w:autoSpaceDE/>
        <w:autoSpaceDN/>
        <w:spacing w:after="13" w:line="249" w:lineRule="auto"/>
        <w:contextualSpacing/>
        <w:rPr>
          <w:sz w:val="24"/>
          <w:szCs w:val="24"/>
        </w:rPr>
      </w:pPr>
      <w:r w:rsidRPr="00C07E52">
        <w:rPr>
          <w:sz w:val="24"/>
          <w:szCs w:val="24"/>
        </w:rPr>
        <w:t>Clean Air Act (CAA) and Related</w:t>
      </w:r>
    </w:p>
    <w:p w14:paraId="06510ECD" w14:textId="2B4ACFEB" w:rsidR="00C07E52" w:rsidRPr="00C07E52" w:rsidRDefault="00C07E52" w:rsidP="00C07E52">
      <w:pPr>
        <w:pStyle w:val="ListParagraph"/>
        <w:widowControl/>
        <w:numPr>
          <w:ilvl w:val="0"/>
          <w:numId w:val="5"/>
        </w:numPr>
        <w:tabs>
          <w:tab w:val="center" w:pos="4682"/>
        </w:tabs>
        <w:autoSpaceDE/>
        <w:autoSpaceDN/>
        <w:spacing w:after="13" w:line="249" w:lineRule="auto"/>
        <w:contextualSpacing/>
        <w:rPr>
          <w:sz w:val="24"/>
          <w:szCs w:val="24"/>
        </w:rPr>
      </w:pPr>
      <w:r w:rsidRPr="00C07E52">
        <w:rPr>
          <w:sz w:val="24"/>
          <w:szCs w:val="24"/>
        </w:rPr>
        <w:t>Clean Water Act (CWA</w:t>
      </w:r>
      <w:r>
        <w:rPr>
          <w:sz w:val="24"/>
          <w:szCs w:val="24"/>
        </w:rPr>
        <w:t>)</w:t>
      </w:r>
      <w:r w:rsidRPr="00C07E52">
        <w:rPr>
          <w:sz w:val="24"/>
          <w:szCs w:val="24"/>
        </w:rPr>
        <w:t xml:space="preserve"> and Related</w:t>
      </w:r>
    </w:p>
    <w:p w14:paraId="445325D8" w14:textId="31AB13D2" w:rsidR="00C07E52" w:rsidRPr="00C07E52" w:rsidRDefault="00C07E52" w:rsidP="00C07E52">
      <w:pPr>
        <w:pStyle w:val="ListParagraph"/>
        <w:widowControl/>
        <w:numPr>
          <w:ilvl w:val="0"/>
          <w:numId w:val="5"/>
        </w:numPr>
        <w:tabs>
          <w:tab w:val="center" w:pos="4682"/>
        </w:tabs>
        <w:autoSpaceDE/>
        <w:autoSpaceDN/>
        <w:spacing w:after="13" w:line="249" w:lineRule="auto"/>
        <w:contextualSpacing/>
        <w:rPr>
          <w:sz w:val="24"/>
          <w:szCs w:val="24"/>
        </w:rPr>
      </w:pPr>
      <w:r w:rsidRPr="00C07E52">
        <w:rPr>
          <w:sz w:val="24"/>
          <w:szCs w:val="24"/>
        </w:rPr>
        <w:t>Waste Management &amp; Remediation</w:t>
      </w:r>
    </w:p>
    <w:p w14:paraId="0B243E87" w14:textId="4CF63AAA" w:rsidR="00C07E52" w:rsidRPr="00C07E52" w:rsidRDefault="00C07E52" w:rsidP="00C07E52">
      <w:pPr>
        <w:pStyle w:val="ListParagraph"/>
        <w:widowControl/>
        <w:numPr>
          <w:ilvl w:val="0"/>
          <w:numId w:val="5"/>
        </w:numPr>
        <w:tabs>
          <w:tab w:val="center" w:pos="4682"/>
        </w:tabs>
        <w:autoSpaceDE/>
        <w:autoSpaceDN/>
        <w:spacing w:after="13" w:line="249" w:lineRule="auto"/>
        <w:contextualSpacing/>
        <w:rPr>
          <w:sz w:val="24"/>
          <w:szCs w:val="24"/>
        </w:rPr>
      </w:pPr>
      <w:r w:rsidRPr="00C07E52">
        <w:rPr>
          <w:sz w:val="24"/>
          <w:szCs w:val="24"/>
        </w:rPr>
        <w:t>Environmental Justice</w:t>
      </w:r>
    </w:p>
    <w:p w14:paraId="1D3575A2" w14:textId="5F4D36E8" w:rsidR="00C07E52" w:rsidRPr="00C07E52" w:rsidRDefault="00C07E52" w:rsidP="00C07E52">
      <w:pPr>
        <w:pStyle w:val="ListParagraph"/>
        <w:widowControl/>
        <w:numPr>
          <w:ilvl w:val="0"/>
          <w:numId w:val="5"/>
        </w:numPr>
        <w:tabs>
          <w:tab w:val="center" w:pos="4682"/>
        </w:tabs>
        <w:autoSpaceDE/>
        <w:autoSpaceDN/>
        <w:spacing w:after="13" w:line="249" w:lineRule="auto"/>
        <w:contextualSpacing/>
        <w:rPr>
          <w:sz w:val="24"/>
          <w:szCs w:val="24"/>
        </w:rPr>
      </w:pPr>
      <w:r w:rsidRPr="00C07E52">
        <w:rPr>
          <w:sz w:val="24"/>
          <w:szCs w:val="24"/>
        </w:rPr>
        <w:t>Land Management &amp; Conservation, Endangered Species</w:t>
      </w:r>
    </w:p>
    <w:p w14:paraId="30403FA5" w14:textId="42939AA5" w:rsidR="00C07E52" w:rsidRPr="00C07E52" w:rsidRDefault="00C07E52" w:rsidP="00C07E52">
      <w:pPr>
        <w:pStyle w:val="ListParagraph"/>
        <w:widowControl/>
        <w:numPr>
          <w:ilvl w:val="0"/>
          <w:numId w:val="5"/>
        </w:numPr>
        <w:tabs>
          <w:tab w:val="center" w:pos="4682"/>
        </w:tabs>
        <w:autoSpaceDE/>
        <w:autoSpaceDN/>
        <w:spacing w:after="13" w:line="249" w:lineRule="auto"/>
        <w:contextualSpacing/>
        <w:rPr>
          <w:sz w:val="24"/>
          <w:szCs w:val="24"/>
        </w:rPr>
      </w:pPr>
      <w:r w:rsidRPr="00C07E52">
        <w:rPr>
          <w:sz w:val="24"/>
          <w:szCs w:val="24"/>
        </w:rPr>
        <w:t xml:space="preserve">NEPA, EIS Review, </w:t>
      </w:r>
      <w:r w:rsidR="009333FD">
        <w:rPr>
          <w:sz w:val="24"/>
          <w:szCs w:val="24"/>
        </w:rPr>
        <w:t xml:space="preserve">CZMA, </w:t>
      </w:r>
      <w:r w:rsidRPr="00C07E52">
        <w:rPr>
          <w:sz w:val="24"/>
          <w:szCs w:val="24"/>
        </w:rPr>
        <w:t>OCSLA</w:t>
      </w:r>
    </w:p>
    <w:p w14:paraId="4B47EED3" w14:textId="78335623" w:rsidR="00C07E52" w:rsidRPr="00C07E52" w:rsidRDefault="00C07E52" w:rsidP="00C07E52">
      <w:pPr>
        <w:pStyle w:val="ListParagraph"/>
        <w:widowControl/>
        <w:numPr>
          <w:ilvl w:val="0"/>
          <w:numId w:val="5"/>
        </w:numPr>
        <w:tabs>
          <w:tab w:val="center" w:pos="4682"/>
        </w:tabs>
        <w:autoSpaceDE/>
        <w:autoSpaceDN/>
        <w:spacing w:after="13" w:line="249" w:lineRule="auto"/>
        <w:contextualSpacing/>
        <w:rPr>
          <w:sz w:val="24"/>
          <w:szCs w:val="24"/>
        </w:rPr>
      </w:pPr>
      <w:r w:rsidRPr="00C07E52">
        <w:rPr>
          <w:sz w:val="24"/>
          <w:szCs w:val="24"/>
        </w:rPr>
        <w:t>Other?</w:t>
      </w:r>
    </w:p>
    <w:p w14:paraId="647C65C3" w14:textId="2F4BED71" w:rsidR="00C07E52" w:rsidRPr="00C07E52" w:rsidRDefault="00C07E52" w:rsidP="00C07E52">
      <w:pPr>
        <w:pStyle w:val="ListParagraph"/>
        <w:widowControl/>
        <w:numPr>
          <w:ilvl w:val="0"/>
          <w:numId w:val="5"/>
        </w:numPr>
        <w:tabs>
          <w:tab w:val="center" w:pos="4682"/>
        </w:tabs>
        <w:autoSpaceDE/>
        <w:autoSpaceDN/>
        <w:spacing w:after="13" w:line="249" w:lineRule="auto"/>
        <w:contextualSpacing/>
        <w:rPr>
          <w:sz w:val="24"/>
          <w:szCs w:val="24"/>
        </w:rPr>
      </w:pPr>
      <w:r w:rsidRPr="00C07E52">
        <w:rPr>
          <w:sz w:val="24"/>
          <w:szCs w:val="24"/>
        </w:rPr>
        <w:t>Exam Review</w:t>
      </w:r>
    </w:p>
    <w:p w14:paraId="0A9E5520" w14:textId="4475A9F9" w:rsidR="001930DD" w:rsidRPr="0060258A" w:rsidRDefault="001930DD" w:rsidP="001930DD">
      <w:pPr>
        <w:widowControl/>
        <w:tabs>
          <w:tab w:val="center" w:pos="4682"/>
        </w:tabs>
        <w:autoSpaceDE/>
        <w:autoSpaceDN/>
        <w:spacing w:after="13" w:line="249" w:lineRule="auto"/>
        <w:contextualSpacing/>
        <w:rPr>
          <w:sz w:val="24"/>
          <w:szCs w:val="24"/>
        </w:rPr>
      </w:pPr>
    </w:p>
    <w:p w14:paraId="71068ED8" w14:textId="23A2E90F" w:rsidR="001930DD" w:rsidRPr="0060258A" w:rsidRDefault="001930DD" w:rsidP="001930DD">
      <w:pPr>
        <w:widowControl/>
        <w:tabs>
          <w:tab w:val="center" w:pos="4682"/>
        </w:tabs>
        <w:autoSpaceDE/>
        <w:autoSpaceDN/>
        <w:spacing w:after="13" w:line="249" w:lineRule="auto"/>
        <w:contextualSpacing/>
        <w:rPr>
          <w:sz w:val="24"/>
          <w:szCs w:val="24"/>
        </w:rPr>
      </w:pPr>
    </w:p>
    <w:p w14:paraId="3BD3B034" w14:textId="431B86DE" w:rsidR="001930DD" w:rsidRDefault="001930DD" w:rsidP="001930DD">
      <w:pPr>
        <w:widowControl/>
        <w:tabs>
          <w:tab w:val="center" w:pos="4682"/>
        </w:tabs>
        <w:autoSpaceDE/>
        <w:autoSpaceDN/>
        <w:spacing w:after="13" w:line="249" w:lineRule="auto"/>
        <w:contextualSpacing/>
      </w:pPr>
    </w:p>
    <w:p w14:paraId="1211D389" w14:textId="50ECDCED" w:rsidR="001930DD" w:rsidRDefault="001930DD" w:rsidP="001930DD">
      <w:pPr>
        <w:widowControl/>
        <w:tabs>
          <w:tab w:val="center" w:pos="4682"/>
        </w:tabs>
        <w:autoSpaceDE/>
        <w:autoSpaceDN/>
        <w:spacing w:after="13" w:line="249" w:lineRule="auto"/>
        <w:contextualSpacing/>
      </w:pPr>
    </w:p>
    <w:p w14:paraId="29E445BE" w14:textId="3554551A" w:rsidR="001930DD" w:rsidRDefault="001930DD" w:rsidP="001930DD">
      <w:pPr>
        <w:widowControl/>
        <w:tabs>
          <w:tab w:val="center" w:pos="4682"/>
        </w:tabs>
        <w:autoSpaceDE/>
        <w:autoSpaceDN/>
        <w:spacing w:after="13" w:line="249" w:lineRule="auto"/>
        <w:contextualSpacing/>
      </w:pPr>
    </w:p>
    <w:p w14:paraId="7F51A06E" w14:textId="7984A1EE" w:rsidR="001930DD" w:rsidRDefault="001930DD" w:rsidP="001930DD">
      <w:pPr>
        <w:widowControl/>
        <w:tabs>
          <w:tab w:val="center" w:pos="4682"/>
        </w:tabs>
        <w:autoSpaceDE/>
        <w:autoSpaceDN/>
        <w:spacing w:after="13" w:line="249" w:lineRule="auto"/>
        <w:contextualSpacing/>
      </w:pPr>
    </w:p>
    <w:p w14:paraId="70451EF8" w14:textId="26C20582" w:rsidR="001930DD" w:rsidRDefault="001930DD" w:rsidP="001930DD">
      <w:pPr>
        <w:widowControl/>
        <w:tabs>
          <w:tab w:val="center" w:pos="4682"/>
        </w:tabs>
        <w:autoSpaceDE/>
        <w:autoSpaceDN/>
        <w:spacing w:after="13" w:line="249" w:lineRule="auto"/>
        <w:contextualSpacing/>
      </w:pPr>
    </w:p>
    <w:p w14:paraId="7C5A17FA" w14:textId="2756C42A" w:rsidR="001930DD" w:rsidRDefault="001930DD" w:rsidP="001930DD">
      <w:pPr>
        <w:widowControl/>
        <w:tabs>
          <w:tab w:val="center" w:pos="4682"/>
        </w:tabs>
        <w:autoSpaceDE/>
        <w:autoSpaceDN/>
        <w:spacing w:after="13" w:line="249" w:lineRule="auto"/>
        <w:contextualSpacing/>
      </w:pPr>
    </w:p>
    <w:p w14:paraId="46B039ED" w14:textId="71AB1B8D" w:rsidR="001930DD" w:rsidRDefault="001930DD" w:rsidP="001930DD">
      <w:pPr>
        <w:widowControl/>
        <w:tabs>
          <w:tab w:val="center" w:pos="4682"/>
        </w:tabs>
        <w:autoSpaceDE/>
        <w:autoSpaceDN/>
        <w:spacing w:after="13" w:line="249" w:lineRule="auto"/>
        <w:contextualSpacing/>
      </w:pPr>
    </w:p>
    <w:p w14:paraId="4C4CE3FD" w14:textId="3CD32CD0" w:rsidR="001930DD" w:rsidRDefault="001930DD" w:rsidP="001930DD">
      <w:pPr>
        <w:widowControl/>
        <w:tabs>
          <w:tab w:val="center" w:pos="4682"/>
        </w:tabs>
        <w:autoSpaceDE/>
        <w:autoSpaceDN/>
        <w:spacing w:after="13" w:line="249" w:lineRule="auto"/>
        <w:contextualSpacing/>
      </w:pPr>
    </w:p>
    <w:p w14:paraId="0C6B017B" w14:textId="00247DF7" w:rsidR="001930DD" w:rsidRDefault="001930DD" w:rsidP="001930DD">
      <w:pPr>
        <w:widowControl/>
        <w:tabs>
          <w:tab w:val="center" w:pos="4682"/>
        </w:tabs>
        <w:autoSpaceDE/>
        <w:autoSpaceDN/>
        <w:spacing w:after="13" w:line="249" w:lineRule="auto"/>
        <w:contextualSpacing/>
      </w:pPr>
    </w:p>
    <w:p w14:paraId="13011BA3" w14:textId="2C8E0AD1" w:rsidR="001930DD" w:rsidRDefault="001930DD" w:rsidP="001930DD">
      <w:pPr>
        <w:widowControl/>
        <w:tabs>
          <w:tab w:val="center" w:pos="4682"/>
        </w:tabs>
        <w:autoSpaceDE/>
        <w:autoSpaceDN/>
        <w:spacing w:after="13" w:line="249" w:lineRule="auto"/>
        <w:contextualSpacing/>
      </w:pPr>
    </w:p>
    <w:p w14:paraId="6041CA86" w14:textId="5703577C" w:rsidR="001930DD" w:rsidRDefault="001930DD" w:rsidP="001930DD">
      <w:pPr>
        <w:widowControl/>
        <w:tabs>
          <w:tab w:val="center" w:pos="4682"/>
        </w:tabs>
        <w:autoSpaceDE/>
        <w:autoSpaceDN/>
        <w:spacing w:after="13" w:line="249" w:lineRule="auto"/>
        <w:contextualSpacing/>
      </w:pPr>
    </w:p>
    <w:p w14:paraId="364023F6" w14:textId="55B06E21" w:rsidR="001930DD" w:rsidRDefault="001930DD" w:rsidP="001930DD">
      <w:pPr>
        <w:widowControl/>
        <w:tabs>
          <w:tab w:val="center" w:pos="4682"/>
        </w:tabs>
        <w:autoSpaceDE/>
        <w:autoSpaceDN/>
        <w:spacing w:after="13" w:line="249" w:lineRule="auto"/>
        <w:contextualSpacing/>
      </w:pPr>
    </w:p>
    <w:p w14:paraId="5740A52A" w14:textId="77777777" w:rsidR="001930DD" w:rsidRPr="00EC0B4B" w:rsidRDefault="001930DD" w:rsidP="001930DD">
      <w:pPr>
        <w:widowControl/>
        <w:tabs>
          <w:tab w:val="center" w:pos="4682"/>
        </w:tabs>
        <w:autoSpaceDE/>
        <w:autoSpaceDN/>
        <w:spacing w:after="13" w:line="249" w:lineRule="auto"/>
        <w:contextualSpacing/>
      </w:pPr>
    </w:p>
    <w:p w14:paraId="6925B9E7" w14:textId="519759DE" w:rsidR="006E3F1D" w:rsidRPr="002F4798" w:rsidRDefault="001930DD" w:rsidP="001930DD">
      <w:pPr>
        <w:spacing w:after="160" w:line="259" w:lineRule="auto"/>
      </w:pPr>
      <w:r>
        <w:rPr>
          <w:b/>
          <w:bCs/>
          <w:u w:val="single"/>
        </w:rPr>
        <w:t xml:space="preserve">                                                                                                                                                 </w:t>
      </w:r>
      <w:r w:rsidR="002F4798" w:rsidRPr="002F4798">
        <w:t>LPE/</w:t>
      </w:r>
      <w:proofErr w:type="spellStart"/>
      <w:r w:rsidR="002F4798" w:rsidRPr="002F4798">
        <w:t>vr</w:t>
      </w:r>
      <w:proofErr w:type="spellEnd"/>
      <w:r w:rsidR="002F4798">
        <w:t xml:space="preserve"> 8-17-22</w:t>
      </w:r>
    </w:p>
    <w:sectPr w:rsidR="006E3F1D" w:rsidRPr="002F4798">
      <w:footerReference w:type="default" r:id="rId17"/>
      <w:pgSz w:w="12240" w:h="15840"/>
      <w:pgMar w:top="1360" w:right="1300" w:bottom="1260" w:left="1280" w:header="0" w:footer="10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DEE2E" w14:textId="77777777" w:rsidR="003A54FC" w:rsidRDefault="008E3EEB">
      <w:r>
        <w:separator/>
      </w:r>
    </w:p>
  </w:endnote>
  <w:endnote w:type="continuationSeparator" w:id="0">
    <w:p w14:paraId="669F5CCA" w14:textId="77777777" w:rsidR="003A54FC" w:rsidRDefault="008E3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9B72B" w14:textId="6A4CE5B5" w:rsidR="00630315" w:rsidRDefault="008E3EEB">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54BC768D" wp14:editId="6CA3FDCF">
              <wp:simplePos x="0" y="0"/>
              <wp:positionH relativeFrom="page">
                <wp:posOffset>3806190</wp:posOffset>
              </wp:positionH>
              <wp:positionV relativeFrom="page">
                <wp:posOffset>9244330</wp:posOffset>
              </wp:positionV>
              <wp:extent cx="161290" cy="19621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CE2A7" w14:textId="77777777" w:rsidR="00630315" w:rsidRDefault="008E3EEB">
                          <w:pPr>
                            <w:pStyle w:val="BodyText"/>
                            <w:spacing w:before="12"/>
                            <w:ind w:left="60"/>
                            <w:rPr>
                              <w:rFonts w:ascii="Arial"/>
                            </w:rPr>
                          </w:pPr>
                          <w:r>
                            <w:fldChar w:fldCharType="begin"/>
                          </w:r>
                          <w:r>
                            <w:rPr>
                              <w:rFonts w:ascii="Arial"/>
                              <w:w w:val="99"/>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BC768D" id="_x0000_t202" coordsize="21600,21600" o:spt="202" path="m,l,21600r21600,l21600,xe">
              <v:stroke joinstyle="miter"/>
              <v:path gradientshapeok="t" o:connecttype="rect"/>
            </v:shapetype>
            <v:shape id="Text Box 1" o:spid="_x0000_s1026" type="#_x0000_t202" style="position:absolute;margin-left:299.7pt;margin-top:727.9pt;width:12.7pt;height:15.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" filled="f" stroked="f">
              <v:textbox inset="0,0,0,0">
                <w:txbxContent>
                  <w:p w14:paraId="5D1CE2A7" w14:textId="77777777" w:rsidR="00630315" w:rsidRDefault="008E3EEB">
                    <w:pPr>
                      <w:pStyle w:val="BodyText"/>
                      <w:spacing w:before="12"/>
                      <w:ind w:left="60"/>
                      <w:rPr>
                        <w:rFonts w:ascii="Arial"/>
                      </w:rPr>
                    </w:pPr>
                    <w:r>
                      <w:fldChar w:fldCharType="begin"/>
                    </w:r>
                    <w:r>
                      <w:rPr>
                        <w:rFonts w:ascii="Arial"/>
                        <w:w w:val="99"/>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2F513" w14:textId="77777777" w:rsidR="003A54FC" w:rsidRDefault="008E3EEB">
      <w:r>
        <w:separator/>
      </w:r>
    </w:p>
  </w:footnote>
  <w:footnote w:type="continuationSeparator" w:id="0">
    <w:p w14:paraId="2226B937" w14:textId="77777777" w:rsidR="003A54FC" w:rsidRDefault="008E3E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064C1"/>
    <w:multiLevelType w:val="hybridMultilevel"/>
    <w:tmpl w:val="1C347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151792"/>
    <w:multiLevelType w:val="multilevel"/>
    <w:tmpl w:val="02469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8B3622"/>
    <w:multiLevelType w:val="hybridMultilevel"/>
    <w:tmpl w:val="E1947912"/>
    <w:lvl w:ilvl="0" w:tplc="04090001">
      <w:start w:val="1"/>
      <w:numFmt w:val="bullet"/>
      <w:lvlText w:val=""/>
      <w:lvlJc w:val="left"/>
      <w:pPr>
        <w:ind w:left="879" w:hanging="360"/>
      </w:pPr>
      <w:rPr>
        <w:rFonts w:ascii="Symbol" w:hAnsi="Symbol" w:hint="default"/>
      </w:rPr>
    </w:lvl>
    <w:lvl w:ilvl="1" w:tplc="04090003" w:tentative="1">
      <w:start w:val="1"/>
      <w:numFmt w:val="bullet"/>
      <w:lvlText w:val="o"/>
      <w:lvlJc w:val="left"/>
      <w:pPr>
        <w:ind w:left="1599" w:hanging="360"/>
      </w:pPr>
      <w:rPr>
        <w:rFonts w:ascii="Courier New" w:hAnsi="Courier New" w:cs="Courier New" w:hint="default"/>
      </w:rPr>
    </w:lvl>
    <w:lvl w:ilvl="2" w:tplc="04090005" w:tentative="1">
      <w:start w:val="1"/>
      <w:numFmt w:val="bullet"/>
      <w:lvlText w:val=""/>
      <w:lvlJc w:val="left"/>
      <w:pPr>
        <w:ind w:left="2319" w:hanging="360"/>
      </w:pPr>
      <w:rPr>
        <w:rFonts w:ascii="Wingdings" w:hAnsi="Wingdings" w:hint="default"/>
      </w:rPr>
    </w:lvl>
    <w:lvl w:ilvl="3" w:tplc="04090001" w:tentative="1">
      <w:start w:val="1"/>
      <w:numFmt w:val="bullet"/>
      <w:lvlText w:val=""/>
      <w:lvlJc w:val="left"/>
      <w:pPr>
        <w:ind w:left="3039" w:hanging="360"/>
      </w:pPr>
      <w:rPr>
        <w:rFonts w:ascii="Symbol" w:hAnsi="Symbol" w:hint="default"/>
      </w:rPr>
    </w:lvl>
    <w:lvl w:ilvl="4" w:tplc="04090003" w:tentative="1">
      <w:start w:val="1"/>
      <w:numFmt w:val="bullet"/>
      <w:lvlText w:val="o"/>
      <w:lvlJc w:val="left"/>
      <w:pPr>
        <w:ind w:left="3759" w:hanging="360"/>
      </w:pPr>
      <w:rPr>
        <w:rFonts w:ascii="Courier New" w:hAnsi="Courier New" w:cs="Courier New" w:hint="default"/>
      </w:rPr>
    </w:lvl>
    <w:lvl w:ilvl="5" w:tplc="04090005" w:tentative="1">
      <w:start w:val="1"/>
      <w:numFmt w:val="bullet"/>
      <w:lvlText w:val=""/>
      <w:lvlJc w:val="left"/>
      <w:pPr>
        <w:ind w:left="4479" w:hanging="360"/>
      </w:pPr>
      <w:rPr>
        <w:rFonts w:ascii="Wingdings" w:hAnsi="Wingdings" w:hint="default"/>
      </w:rPr>
    </w:lvl>
    <w:lvl w:ilvl="6" w:tplc="04090001" w:tentative="1">
      <w:start w:val="1"/>
      <w:numFmt w:val="bullet"/>
      <w:lvlText w:val=""/>
      <w:lvlJc w:val="left"/>
      <w:pPr>
        <w:ind w:left="5199" w:hanging="360"/>
      </w:pPr>
      <w:rPr>
        <w:rFonts w:ascii="Symbol" w:hAnsi="Symbol" w:hint="default"/>
      </w:rPr>
    </w:lvl>
    <w:lvl w:ilvl="7" w:tplc="04090003" w:tentative="1">
      <w:start w:val="1"/>
      <w:numFmt w:val="bullet"/>
      <w:lvlText w:val="o"/>
      <w:lvlJc w:val="left"/>
      <w:pPr>
        <w:ind w:left="5919" w:hanging="360"/>
      </w:pPr>
      <w:rPr>
        <w:rFonts w:ascii="Courier New" w:hAnsi="Courier New" w:cs="Courier New" w:hint="default"/>
      </w:rPr>
    </w:lvl>
    <w:lvl w:ilvl="8" w:tplc="04090005" w:tentative="1">
      <w:start w:val="1"/>
      <w:numFmt w:val="bullet"/>
      <w:lvlText w:val=""/>
      <w:lvlJc w:val="left"/>
      <w:pPr>
        <w:ind w:left="6639" w:hanging="360"/>
      </w:pPr>
      <w:rPr>
        <w:rFonts w:ascii="Wingdings" w:hAnsi="Wingdings" w:hint="default"/>
      </w:rPr>
    </w:lvl>
  </w:abstractNum>
  <w:abstractNum w:abstractNumId="3" w15:restartNumberingAfterBreak="0">
    <w:nsid w:val="665E03E6"/>
    <w:multiLevelType w:val="hybridMultilevel"/>
    <w:tmpl w:val="63C4B568"/>
    <w:lvl w:ilvl="0" w:tplc="CA92BD52">
      <w:start w:val="1"/>
      <w:numFmt w:val="decimal"/>
      <w:lvlText w:val="%1."/>
      <w:lvlJc w:val="left"/>
      <w:pPr>
        <w:ind w:left="520" w:hanging="360"/>
      </w:pPr>
      <w:rPr>
        <w:rFonts w:hint="default"/>
        <w:b/>
        <w:bCs/>
        <w:spacing w:val="-20"/>
        <w:w w:val="100"/>
        <w:lang w:val="en-US" w:eastAsia="en-US" w:bidi="en-US"/>
      </w:rPr>
    </w:lvl>
    <w:lvl w:ilvl="1" w:tplc="6BA2B9F2">
      <w:numFmt w:val="bullet"/>
      <w:lvlText w:val=""/>
      <w:lvlJc w:val="left"/>
      <w:pPr>
        <w:ind w:left="880" w:hanging="360"/>
      </w:pPr>
      <w:rPr>
        <w:rFonts w:ascii="Symbol" w:eastAsia="Symbol" w:hAnsi="Symbol" w:cs="Symbol" w:hint="default"/>
        <w:w w:val="100"/>
        <w:sz w:val="24"/>
        <w:szCs w:val="24"/>
        <w:lang w:val="en-US" w:eastAsia="en-US" w:bidi="en-US"/>
      </w:rPr>
    </w:lvl>
    <w:lvl w:ilvl="2" w:tplc="14509E3E">
      <w:numFmt w:val="bullet"/>
      <w:lvlText w:val="•"/>
      <w:lvlJc w:val="left"/>
      <w:pPr>
        <w:ind w:left="1855" w:hanging="360"/>
      </w:pPr>
      <w:rPr>
        <w:rFonts w:hint="default"/>
        <w:lang w:val="en-US" w:eastAsia="en-US" w:bidi="en-US"/>
      </w:rPr>
    </w:lvl>
    <w:lvl w:ilvl="3" w:tplc="44DE5072">
      <w:numFmt w:val="bullet"/>
      <w:lvlText w:val="•"/>
      <w:lvlJc w:val="left"/>
      <w:pPr>
        <w:ind w:left="2831" w:hanging="360"/>
      </w:pPr>
      <w:rPr>
        <w:rFonts w:hint="default"/>
        <w:lang w:val="en-US" w:eastAsia="en-US" w:bidi="en-US"/>
      </w:rPr>
    </w:lvl>
    <w:lvl w:ilvl="4" w:tplc="8F2ADC8C">
      <w:numFmt w:val="bullet"/>
      <w:lvlText w:val="•"/>
      <w:lvlJc w:val="left"/>
      <w:pPr>
        <w:ind w:left="3806" w:hanging="360"/>
      </w:pPr>
      <w:rPr>
        <w:rFonts w:hint="default"/>
        <w:lang w:val="en-US" w:eastAsia="en-US" w:bidi="en-US"/>
      </w:rPr>
    </w:lvl>
    <w:lvl w:ilvl="5" w:tplc="66EA9E0A">
      <w:numFmt w:val="bullet"/>
      <w:lvlText w:val="•"/>
      <w:lvlJc w:val="left"/>
      <w:pPr>
        <w:ind w:left="4782" w:hanging="360"/>
      </w:pPr>
      <w:rPr>
        <w:rFonts w:hint="default"/>
        <w:lang w:val="en-US" w:eastAsia="en-US" w:bidi="en-US"/>
      </w:rPr>
    </w:lvl>
    <w:lvl w:ilvl="6" w:tplc="51800A26">
      <w:numFmt w:val="bullet"/>
      <w:lvlText w:val="•"/>
      <w:lvlJc w:val="left"/>
      <w:pPr>
        <w:ind w:left="5757" w:hanging="360"/>
      </w:pPr>
      <w:rPr>
        <w:rFonts w:hint="default"/>
        <w:lang w:val="en-US" w:eastAsia="en-US" w:bidi="en-US"/>
      </w:rPr>
    </w:lvl>
    <w:lvl w:ilvl="7" w:tplc="96A486C2">
      <w:numFmt w:val="bullet"/>
      <w:lvlText w:val="•"/>
      <w:lvlJc w:val="left"/>
      <w:pPr>
        <w:ind w:left="6733" w:hanging="360"/>
      </w:pPr>
      <w:rPr>
        <w:rFonts w:hint="default"/>
        <w:lang w:val="en-US" w:eastAsia="en-US" w:bidi="en-US"/>
      </w:rPr>
    </w:lvl>
    <w:lvl w:ilvl="8" w:tplc="2C02B66C">
      <w:numFmt w:val="bullet"/>
      <w:lvlText w:val="•"/>
      <w:lvlJc w:val="left"/>
      <w:pPr>
        <w:ind w:left="7708" w:hanging="360"/>
      </w:pPr>
      <w:rPr>
        <w:rFonts w:hint="default"/>
        <w:lang w:val="en-US" w:eastAsia="en-US" w:bidi="en-US"/>
      </w:rPr>
    </w:lvl>
  </w:abstractNum>
  <w:abstractNum w:abstractNumId="4" w15:restartNumberingAfterBreak="0">
    <w:nsid w:val="7EA97BAD"/>
    <w:multiLevelType w:val="hybridMultilevel"/>
    <w:tmpl w:val="DAFA65C4"/>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num w:numId="1" w16cid:durableId="2145539346">
    <w:abstractNumId w:val="3"/>
  </w:num>
  <w:num w:numId="2" w16cid:durableId="1529636838">
    <w:abstractNumId w:val="1"/>
  </w:num>
  <w:num w:numId="3" w16cid:durableId="1060324056">
    <w:abstractNumId w:val="2"/>
  </w:num>
  <w:num w:numId="4" w16cid:durableId="1447312519">
    <w:abstractNumId w:val="4"/>
  </w:num>
  <w:num w:numId="5" w16cid:durableId="5590989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315"/>
    <w:rsid w:val="001930DD"/>
    <w:rsid w:val="001E2512"/>
    <w:rsid w:val="001F10F1"/>
    <w:rsid w:val="00214AEE"/>
    <w:rsid w:val="00241044"/>
    <w:rsid w:val="002F4798"/>
    <w:rsid w:val="00341516"/>
    <w:rsid w:val="003660D3"/>
    <w:rsid w:val="003A54FC"/>
    <w:rsid w:val="00530A8F"/>
    <w:rsid w:val="00557FF5"/>
    <w:rsid w:val="0060258A"/>
    <w:rsid w:val="00606AC5"/>
    <w:rsid w:val="00630315"/>
    <w:rsid w:val="006E3F1D"/>
    <w:rsid w:val="007356E9"/>
    <w:rsid w:val="007F414D"/>
    <w:rsid w:val="00800B89"/>
    <w:rsid w:val="008E3EEB"/>
    <w:rsid w:val="009333FD"/>
    <w:rsid w:val="00950E50"/>
    <w:rsid w:val="00977B84"/>
    <w:rsid w:val="00983FF4"/>
    <w:rsid w:val="00A043A7"/>
    <w:rsid w:val="00AC5D26"/>
    <w:rsid w:val="00B36B80"/>
    <w:rsid w:val="00B712F0"/>
    <w:rsid w:val="00BF0D1D"/>
    <w:rsid w:val="00C07E52"/>
    <w:rsid w:val="00C34D8F"/>
    <w:rsid w:val="00DB7BCB"/>
    <w:rsid w:val="00E95BD8"/>
    <w:rsid w:val="00F4048E"/>
    <w:rsid w:val="00F63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AA2A3FE"/>
  <w15:docId w15:val="{12B6492D-7678-4A1E-A6C9-F9767C263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eorgia" w:eastAsia="Georgia" w:hAnsi="Georgia" w:cs="Georgia"/>
      <w:lang w:bidi="en-US"/>
    </w:rPr>
  </w:style>
  <w:style w:type="paragraph" w:styleId="Heading1">
    <w:name w:val="heading 1"/>
    <w:basedOn w:val="Normal"/>
    <w:uiPriority w:val="9"/>
    <w:qFormat/>
    <w:pPr>
      <w:ind w:left="520" w:hanging="36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880" w:hanging="361"/>
    </w:pPr>
  </w:style>
  <w:style w:type="paragraph" w:customStyle="1" w:styleId="TableParagraph">
    <w:name w:val="Table Paragraph"/>
    <w:basedOn w:val="Normal"/>
    <w:uiPriority w:val="1"/>
    <w:qFormat/>
    <w:pPr>
      <w:spacing w:line="253" w:lineRule="exact"/>
    </w:pPr>
  </w:style>
  <w:style w:type="character" w:styleId="Hyperlink">
    <w:name w:val="Hyperlink"/>
    <w:uiPriority w:val="99"/>
    <w:unhideWhenUsed/>
    <w:rsid w:val="00214AEE"/>
    <w:rPr>
      <w:color w:val="0000FF"/>
      <w:u w:val="single"/>
    </w:rPr>
  </w:style>
  <w:style w:type="table" w:styleId="TableGrid">
    <w:name w:val="Table Grid"/>
    <w:basedOn w:val="TableNormal"/>
    <w:uiPriority w:val="39"/>
    <w:rsid w:val="007356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57FF5"/>
    <w:rPr>
      <w:color w:val="605E5C"/>
      <w:shd w:val="clear" w:color="auto" w:fill="E1DFDD"/>
    </w:rPr>
  </w:style>
  <w:style w:type="character" w:styleId="FollowedHyperlink">
    <w:name w:val="FollowedHyperlink"/>
    <w:basedOn w:val="DefaultParagraphFont"/>
    <w:uiPriority w:val="99"/>
    <w:semiHidden/>
    <w:unhideWhenUsed/>
    <w:rsid w:val="00557FF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law.ufl.edu/life-at-uf-law/office-of-student-affairs/current-students/academic-policies" TargetMode="External"/><Relationship Id="rId13" Type="http://schemas.openxmlformats.org/officeDocument/2006/relationships/hyperlink" Target="https://gatorevals.aa.ufl.edu/student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aw.ufl.edu/life-at-uf-law/office-of-student-affairs/current-students/academic-policies" TargetMode="External"/><Relationship Id="rId12" Type="http://schemas.openxmlformats.org/officeDocument/2006/relationships/hyperlink" Target="https://ufl.bluera.com/uf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law.ufl.edu/student-lif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sa.edgar@law.ufl.edu" TargetMode="External"/><Relationship Id="rId5" Type="http://schemas.openxmlformats.org/officeDocument/2006/relationships/footnotes" Target="footnotes.xml"/><Relationship Id="rId15" Type="http://schemas.openxmlformats.org/officeDocument/2006/relationships/hyperlink" Target="mailto:rettinger@ufl.edu" TargetMode="External"/><Relationship Id="rId10" Type="http://schemas.openxmlformats.org/officeDocument/2006/relationships/hyperlink" Target="http://www.dso.ufl.edu/students.php"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isability.ufl.edu/" TargetMode="External"/><Relationship Id="rId14" Type="http://schemas.openxmlformats.org/officeDocument/2006/relationships/hyperlink" Target="https://gatorevals.aa.ufl.edu/public-resul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1496</Words>
  <Characters>8529</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kaysk</dc:creator>
  <cp:keywords/>
  <cp:lastModifiedBy>McIlhenny, Ruth M.</cp:lastModifiedBy>
  <cp:revision>2</cp:revision>
  <cp:lastPrinted>2022-08-18T18:41:00Z</cp:lastPrinted>
  <dcterms:created xsi:type="dcterms:W3CDTF">2022-08-18T19:33:00Z</dcterms:created>
  <dcterms:modified xsi:type="dcterms:W3CDTF">2022-08-18T19:33:00Z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2019-09-24T00:00:00Z</vt:filetime>
  </property>
  <property fmtid="{D5CDD505-2E9C-101B-9397-08002B2CF9AE}" pid="3" name="Creator">
    <vt:lpwstr>Microsoft® Word for Office 365</vt:lpwstr>
  </property>
  <property fmtid="{D5CDD505-2E9C-101B-9397-08002B2CF9AE}" pid="4" name="LastSaved">
    <vt:filetime>2020-08-06T00:00:00Z</vt:filetime>
  </property>
</Properties>
</file>