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A5EA6" w14:textId="77777777" w:rsidR="00AA2BD1" w:rsidRDefault="00AA2BD1" w:rsidP="00AA2BD1">
      <w:pPr>
        <w:jc w:val="center"/>
      </w:pPr>
      <w:r>
        <w:t xml:space="preserve">TORTS </w:t>
      </w:r>
      <w:r>
        <w:t>FRIST DAY ASSIGNMENT</w:t>
      </w:r>
    </w:p>
    <w:p w14:paraId="2C4D4081" w14:textId="6D6DF2A6" w:rsidR="00BF3F57" w:rsidRDefault="00AA2BD1" w:rsidP="00AA2BD1">
      <w:pPr>
        <w:jc w:val="center"/>
      </w:pPr>
      <w:r>
        <w:t>Prof. Barbara Evans - Fall 2023</w:t>
      </w:r>
    </w:p>
    <w:p w14:paraId="2E02BD52" w14:textId="3A25C5BC" w:rsidR="00AA2BD1" w:rsidRDefault="00AA2BD1" w:rsidP="00AA2BD1"/>
    <w:p w14:paraId="561F9A0F" w14:textId="15660659" w:rsidR="00AA2BD1" w:rsidRDefault="00AA2BD1" w:rsidP="00AA2BD1"/>
    <w:p w14:paraId="2DB0DC1C" w14:textId="77777777" w:rsidR="00AA2BD1" w:rsidRDefault="00AA2BD1" w:rsidP="00AA2BD1">
      <w:pPr>
        <w:pStyle w:val="BodyText"/>
        <w:ind w:left="720" w:hanging="720"/>
        <w:rPr>
          <w:rFonts w:ascii="Aptos" w:hAnsi="Aptos"/>
          <w:color w:val="000000"/>
          <w:sz w:val="24"/>
          <w:szCs w:val="24"/>
        </w:rPr>
      </w:pPr>
      <w:r>
        <w:rPr>
          <w:rFonts w:ascii="Aptos" w:hAnsi="Aptos"/>
          <w:color w:val="000000"/>
          <w:sz w:val="24"/>
          <w:szCs w:val="24"/>
        </w:rPr>
        <w:t xml:space="preserve">In Franklin, Rabin, Green, </w:t>
      </w:r>
      <w:proofErr w:type="spellStart"/>
      <w:r>
        <w:rPr>
          <w:rFonts w:ascii="Aptos" w:hAnsi="Aptos"/>
          <w:color w:val="000000"/>
          <w:sz w:val="24"/>
          <w:szCs w:val="24"/>
        </w:rPr>
        <w:t>Geistfeld</w:t>
      </w:r>
      <w:proofErr w:type="spellEnd"/>
      <w:r>
        <w:rPr>
          <w:rFonts w:ascii="Aptos" w:hAnsi="Aptos"/>
          <w:color w:val="000000"/>
          <w:sz w:val="24"/>
          <w:szCs w:val="24"/>
        </w:rPr>
        <w:t xml:space="preserve">, and Engstrom </w:t>
      </w:r>
      <w:r>
        <w:rPr>
          <w:rFonts w:ascii="Aptos" w:hAnsi="Aptos"/>
          <w:color w:val="000000"/>
          <w:sz w:val="24"/>
          <w:szCs w:val="24"/>
          <w:u w:val="single"/>
        </w:rPr>
        <w:t>Tort Law &amp; Alternatives</w:t>
      </w:r>
      <w:r>
        <w:rPr>
          <w:rFonts w:ascii="Aptos" w:hAnsi="Aptos"/>
          <w:color w:val="000000"/>
          <w:sz w:val="24"/>
          <w:szCs w:val="24"/>
        </w:rPr>
        <w:t>, 11</w:t>
      </w:r>
      <w:r>
        <w:rPr>
          <w:rFonts w:ascii="Aptos" w:hAnsi="Aptos"/>
          <w:color w:val="000000"/>
          <w:sz w:val="24"/>
          <w:szCs w:val="24"/>
          <w:vertAlign w:val="superscript"/>
        </w:rPr>
        <w:t>th</w:t>
      </w:r>
      <w:r>
        <w:rPr>
          <w:rFonts w:ascii="Aptos" w:hAnsi="Aptos"/>
          <w:color w:val="000000"/>
          <w:sz w:val="24"/>
          <w:szCs w:val="24"/>
        </w:rPr>
        <w:t xml:space="preserve"> ed. (2021) (“F&amp;R”)</w:t>
      </w:r>
      <w:r>
        <w:rPr>
          <w:rStyle w:val="contentpasted0"/>
          <w:rFonts w:ascii="Aptos" w:hAnsi="Aptos"/>
          <w:b/>
          <w:bCs/>
          <w:color w:val="000000"/>
          <w:sz w:val="24"/>
          <w:szCs w:val="24"/>
        </w:rPr>
        <w:t>   </w:t>
      </w:r>
    </w:p>
    <w:p w14:paraId="74F8D9BD" w14:textId="6FBA00D2" w:rsidR="00AA2BD1" w:rsidRDefault="00AA2BD1" w:rsidP="00AA2BD1">
      <w:pPr>
        <w:tabs>
          <w:tab w:val="left" w:pos="-1440"/>
        </w:tabs>
        <w:snapToGrid w:val="0"/>
        <w:spacing w:before="100" w:beforeAutospacing="1" w:after="100" w:afterAutospacing="1"/>
        <w:ind w:left="720" w:hanging="720"/>
        <w:rPr>
          <w:rFonts w:ascii="Aptos" w:hAnsi="Aptos"/>
          <w:color w:val="000000"/>
          <w:sz w:val="24"/>
          <w:szCs w:val="24"/>
        </w:rPr>
      </w:pPr>
      <w:r>
        <w:rPr>
          <w:rStyle w:val="contentpasted0"/>
          <w:rFonts w:ascii="Aptos" w:hAnsi="Aptos"/>
          <w:b/>
          <w:bCs/>
          <w:color w:val="000000"/>
          <w:sz w:val="24"/>
          <w:szCs w:val="24"/>
        </w:rPr>
        <w:t>Read:</w:t>
      </w:r>
      <w:r>
        <w:rPr>
          <w:rStyle w:val="contentpasted0"/>
          <w:rFonts w:ascii="Aptos" w:hAnsi="Aptos"/>
          <w:b/>
          <w:bCs/>
          <w:color w:val="000000"/>
          <w:sz w:val="24"/>
          <w:szCs w:val="24"/>
        </w:rPr>
        <w:t xml:space="preserve"> </w:t>
      </w:r>
      <w:r>
        <w:rPr>
          <w:rStyle w:val="contentpasted0"/>
          <w:rFonts w:ascii="Aptos" w:hAnsi="Aptos"/>
          <w:b/>
          <w:bCs/>
          <w:color w:val="000000"/>
          <w:sz w:val="24"/>
          <w:szCs w:val="24"/>
        </w:rPr>
        <w:t xml:space="preserve">F&amp;R </w:t>
      </w:r>
      <w:r>
        <w:rPr>
          <w:rStyle w:val="contentpasted0"/>
          <w:rFonts w:ascii="Aptos" w:hAnsi="Aptos"/>
          <w:color w:val="000000"/>
          <w:sz w:val="24"/>
          <w:szCs w:val="24"/>
        </w:rPr>
        <w:t>1-20 (stop at start of Section D) (</w:t>
      </w:r>
      <w:r>
        <w:rPr>
          <w:rFonts w:ascii="Aptos" w:hAnsi="Aptos"/>
          <w:color w:val="000000"/>
          <w:sz w:val="24"/>
          <w:szCs w:val="24"/>
        </w:rPr>
        <w:t>Case:</w:t>
      </w:r>
      <w:r>
        <w:rPr>
          <w:rStyle w:val="contentpasted0"/>
          <w:rFonts w:ascii="Aptos" w:hAnsi="Aptos"/>
          <w:color w:val="000000"/>
          <w:sz w:val="24"/>
          <w:szCs w:val="24"/>
        </w:rPr>
        <w:t>   </w:t>
      </w:r>
      <w:proofErr w:type="spellStart"/>
      <w:r>
        <w:rPr>
          <w:rFonts w:ascii="Aptos" w:hAnsi="Aptos"/>
          <w:color w:val="000000"/>
          <w:sz w:val="24"/>
          <w:szCs w:val="24"/>
        </w:rPr>
        <w:t>Hammontree</w:t>
      </w:r>
      <w:proofErr w:type="spellEnd"/>
      <w:r>
        <w:rPr>
          <w:rFonts w:ascii="Aptos" w:hAnsi="Aptos"/>
          <w:color w:val="000000"/>
          <w:sz w:val="24"/>
          <w:szCs w:val="24"/>
        </w:rPr>
        <w:t xml:space="preserve"> v. Jenner) </w:t>
      </w:r>
      <w:proofErr w:type="gramStart"/>
      <w:r>
        <w:rPr>
          <w:rFonts w:ascii="Aptos" w:hAnsi="Aptos"/>
          <w:color w:val="000000"/>
          <w:sz w:val="24"/>
          <w:szCs w:val="24"/>
        </w:rPr>
        <w:t>and also</w:t>
      </w:r>
      <w:proofErr w:type="gramEnd"/>
      <w:r>
        <w:rPr>
          <w:rFonts w:ascii="Aptos" w:hAnsi="Aptos"/>
          <w:color w:val="000000"/>
          <w:sz w:val="24"/>
          <w:szCs w:val="24"/>
        </w:rPr>
        <w:t xml:space="preserve"> read: </w:t>
      </w:r>
      <w:r>
        <w:rPr>
          <w:rFonts w:ascii="inherit" w:hAnsi="inherit"/>
          <w:b/>
          <w:bCs/>
          <w:color w:val="000000"/>
          <w:sz w:val="24"/>
          <w:szCs w:val="24"/>
        </w:rPr>
        <w:t xml:space="preserve">F&amp;R </w:t>
      </w:r>
      <w:r>
        <w:rPr>
          <w:rFonts w:ascii="Aptos" w:hAnsi="Aptos"/>
          <w:color w:val="000000"/>
          <w:sz w:val="24"/>
          <w:szCs w:val="24"/>
        </w:rPr>
        <w:t>read pages</w:t>
      </w:r>
      <w:r>
        <w:rPr>
          <w:rFonts w:ascii="inherit" w:hAnsi="inherit"/>
          <w:b/>
          <w:bCs/>
          <w:color w:val="000000"/>
          <w:sz w:val="24"/>
          <w:szCs w:val="24"/>
        </w:rPr>
        <w:t xml:space="preserve"> </w:t>
      </w:r>
      <w:r>
        <w:rPr>
          <w:rFonts w:ascii="Aptos" w:hAnsi="Aptos"/>
          <w:color w:val="000000"/>
          <w:sz w:val="24"/>
          <w:szCs w:val="24"/>
        </w:rPr>
        <w:t xml:space="preserve">129 - 140 </w:t>
      </w:r>
      <w:r>
        <w:rPr>
          <w:rStyle w:val="contentpasted0"/>
          <w:rFonts w:ascii="Aptos" w:hAnsi="Aptos"/>
          <w:color w:val="000000"/>
          <w:sz w:val="24"/>
          <w:szCs w:val="24"/>
        </w:rPr>
        <w:t>(Cases: Harper v. Herman, </w:t>
      </w:r>
      <w:r>
        <w:rPr>
          <w:rFonts w:ascii="Aptos" w:hAnsi="Aptos"/>
          <w:color w:val="000000"/>
          <w:sz w:val="24"/>
          <w:szCs w:val="24"/>
        </w:rPr>
        <w:t>Farwell v. Keeton)</w:t>
      </w:r>
    </w:p>
    <w:p w14:paraId="09C61103" w14:textId="77777777" w:rsidR="00AA2BD1" w:rsidRDefault="00AA2BD1" w:rsidP="00AA2BD1">
      <w:pPr>
        <w:snapToGrid w:val="0"/>
        <w:spacing w:before="100" w:beforeAutospacing="1" w:after="100" w:afterAutospacing="1"/>
        <w:rPr>
          <w:rFonts w:ascii="Aptos" w:hAnsi="Aptos"/>
          <w:color w:val="000000"/>
          <w:sz w:val="24"/>
          <w:szCs w:val="24"/>
        </w:rPr>
      </w:pPr>
      <w:r>
        <w:rPr>
          <w:rStyle w:val="contentpasted0"/>
          <w:rFonts w:ascii="Aptos" w:hAnsi="Aptos"/>
          <w:color w:val="000000"/>
          <w:sz w:val="24"/>
          <w:szCs w:val="24"/>
        </w:rPr>
        <w:tab/>
      </w:r>
      <w:r>
        <w:rPr>
          <w:rStyle w:val="contentpasted0"/>
          <w:rFonts w:ascii="Aptos" w:hAnsi="Aptos"/>
          <w:color w:val="000000"/>
          <w:sz w:val="24"/>
          <w:szCs w:val="24"/>
        </w:rPr>
        <w:tab/>
        <w:t xml:space="preserve">   </w:t>
      </w:r>
    </w:p>
    <w:p w14:paraId="0E87628E" w14:textId="77777777" w:rsidR="00AA2BD1" w:rsidRDefault="00AA2BD1" w:rsidP="00AA2BD1">
      <w:pPr>
        <w:rPr>
          <w:rFonts w:ascii="Aptos" w:eastAsia="Times New Roman" w:hAnsi="Aptos"/>
          <w:color w:val="000000"/>
          <w:sz w:val="24"/>
          <w:szCs w:val="24"/>
        </w:rPr>
      </w:pPr>
    </w:p>
    <w:p w14:paraId="060E3018" w14:textId="77777777" w:rsidR="00AA2BD1" w:rsidRDefault="00AA2BD1" w:rsidP="00AA2BD1"/>
    <w:sectPr w:rsidR="00AA2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altName w:val="Aptos"/>
    <w:charset w:val="00"/>
    <w:family w:val="swiss"/>
    <w:pitch w:val="variable"/>
    <w:sig w:usb0="20000287" w:usb1="00000003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BD1"/>
    <w:rsid w:val="001F1538"/>
    <w:rsid w:val="00AA2BD1"/>
    <w:rsid w:val="00BF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45425"/>
  <w15:chartTrackingRefBased/>
  <w15:docId w15:val="{726F6D76-6306-47E7-89FF-66442DF4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AA2BD1"/>
    <w:pPr>
      <w:spacing w:after="0" w:line="240" w:lineRule="auto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A2BD1"/>
    <w:rPr>
      <w:rFonts w:ascii="Calibri" w:hAnsi="Calibri" w:cs="Calibri"/>
    </w:rPr>
  </w:style>
  <w:style w:type="character" w:customStyle="1" w:styleId="contentpasted0">
    <w:name w:val="contentpasted0"/>
    <w:basedOn w:val="DefaultParagraphFont"/>
    <w:rsid w:val="00AA2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>University of Florida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McIlhenny, Ruth M.</dc:creator>
  <cp:keywords/>
  <dc:description/>
  <cp:lastModifiedBy>McIlhenny, Ruth M.</cp:lastModifiedBy>
  <cp:revision>1</cp:revision>
  <dcterms:created xsi:type="dcterms:W3CDTF">2023-08-14T12:10:00Z</dcterms:created>
  <dcterms:modified xsi:type="dcterms:W3CDTF">2023-08-14T12:12:00Z</dcterms:modified>
</cp:coreProperties>
</file>