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CF6C6" w14:textId="7667FEFB" w:rsidR="008A5623" w:rsidRPr="001F22CE" w:rsidRDefault="001F22CE" w:rsidP="00ED123F">
      <w:pPr>
        <w:widowControl w:val="0"/>
        <w:spacing w:before="0" w:beforeAutospacing="0" w:after="0" w:afterAutospacing="0" w:line="240" w:lineRule="auto"/>
        <w:jc w:val="center"/>
        <w:rPr>
          <w:rFonts w:ascii="Palatino Linotype" w:hAnsi="Palatino Linotype"/>
          <w:b/>
          <w:bCs/>
          <w:i/>
          <w:iCs/>
          <w:spacing w:val="30"/>
          <w:sz w:val="32"/>
          <w:szCs w:val="32"/>
          <w:u w:val="single"/>
        </w:rPr>
      </w:pPr>
      <w:r w:rsidRPr="001F22CE">
        <w:rPr>
          <w:rFonts w:ascii="Palatino Linotype" w:hAnsi="Palatino Linotype"/>
          <w:b/>
          <w:bCs/>
          <w:i/>
          <w:iCs/>
          <w:spacing w:val="30"/>
          <w:sz w:val="32"/>
          <w:szCs w:val="32"/>
          <w:u w:val="single"/>
        </w:rPr>
        <w:t>Litigating the Pandemic:</w:t>
      </w:r>
    </w:p>
    <w:p w14:paraId="0EADD4DA" w14:textId="2A49DC91" w:rsidR="001F22CE" w:rsidRPr="001F22CE" w:rsidRDefault="001F22CE" w:rsidP="00ED123F">
      <w:pPr>
        <w:widowControl w:val="0"/>
        <w:spacing w:before="0" w:beforeAutospacing="0" w:after="0" w:afterAutospacing="0" w:line="240" w:lineRule="auto"/>
        <w:jc w:val="center"/>
        <w:rPr>
          <w:rFonts w:ascii="Palatino Linotype" w:hAnsi="Palatino Linotype"/>
          <w:b/>
          <w:bCs/>
          <w:i/>
          <w:iCs/>
          <w:spacing w:val="30"/>
          <w:sz w:val="28"/>
          <w:szCs w:val="28"/>
        </w:rPr>
      </w:pPr>
      <w:r w:rsidRPr="001F22CE">
        <w:rPr>
          <w:rFonts w:ascii="Palatino Linotype" w:hAnsi="Palatino Linotype"/>
          <w:b/>
          <w:bCs/>
          <w:i/>
          <w:iCs/>
          <w:spacing w:val="30"/>
          <w:sz w:val="28"/>
          <w:szCs w:val="28"/>
        </w:rPr>
        <w:t xml:space="preserve">How to Challenge and Defend </w:t>
      </w:r>
      <w:r w:rsidR="007B17B7">
        <w:rPr>
          <w:rFonts w:ascii="Palatino Linotype" w:hAnsi="Palatino Linotype"/>
          <w:b/>
          <w:bCs/>
          <w:i/>
          <w:iCs/>
          <w:spacing w:val="30"/>
          <w:sz w:val="28"/>
          <w:szCs w:val="28"/>
        </w:rPr>
        <w:t>Government Action</w:t>
      </w:r>
    </w:p>
    <w:p w14:paraId="1A2022B7" w14:textId="2F916835" w:rsidR="001D32AE" w:rsidRPr="009037EF" w:rsidRDefault="001D32AE" w:rsidP="001D32AE">
      <w:pPr>
        <w:widowControl w:val="0"/>
        <w:spacing w:before="0" w:beforeAutospacing="0" w:after="0" w:afterAutospacing="0" w:line="240" w:lineRule="auto"/>
        <w:jc w:val="center"/>
        <w:rPr>
          <w:rFonts w:ascii="Palatino Linotype" w:hAnsi="Palatino Linotype"/>
          <w:sz w:val="32"/>
          <w:szCs w:val="32"/>
        </w:rPr>
      </w:pPr>
      <w:r w:rsidRPr="009037EF">
        <w:rPr>
          <w:rFonts w:ascii="Palatino Linotype" w:hAnsi="Palatino Linotype"/>
          <w:sz w:val="32"/>
          <w:szCs w:val="32"/>
        </w:rPr>
        <w:t>Syllabus</w:t>
      </w:r>
    </w:p>
    <w:p w14:paraId="0DD51319" w14:textId="3A8E26C9" w:rsidR="00C47FFD" w:rsidRPr="009037EF" w:rsidRDefault="00C47FFD" w:rsidP="00ED123F">
      <w:pPr>
        <w:widowControl w:val="0"/>
        <w:spacing w:before="0" w:beforeAutospacing="0" w:after="0" w:afterAutospacing="0" w:line="240" w:lineRule="auto"/>
        <w:jc w:val="center"/>
        <w:rPr>
          <w:rFonts w:ascii="Palatino Linotype" w:hAnsi="Palatino Linotype"/>
          <w:sz w:val="24"/>
          <w:szCs w:val="24"/>
        </w:rPr>
      </w:pPr>
      <w:r w:rsidRPr="009037EF">
        <w:rPr>
          <w:rFonts w:ascii="Palatino Linotype" w:hAnsi="Palatino Linotype"/>
          <w:noProof/>
          <w:sz w:val="24"/>
          <w:szCs w:val="24"/>
        </w:rPr>
        <mc:AlternateContent>
          <mc:Choice Requires="wps">
            <w:drawing>
              <wp:anchor distT="0" distB="0" distL="114300" distR="114300" simplePos="0" relativeHeight="251659264" behindDoc="0" locked="0" layoutInCell="1" allowOverlap="1" wp14:anchorId="7A72B373" wp14:editId="7921535A">
                <wp:simplePos x="0" y="0"/>
                <wp:positionH relativeFrom="column">
                  <wp:posOffset>-26895</wp:posOffset>
                </wp:positionH>
                <wp:positionV relativeFrom="paragraph">
                  <wp:posOffset>182880</wp:posOffset>
                </wp:positionV>
                <wp:extent cx="519952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1995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AC3851"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14.4pt" to="407.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" strokecolor="black [3200]" strokeweight=".5pt">
                <v:stroke joinstyle="miter"/>
              </v:line>
            </w:pict>
          </mc:Fallback>
        </mc:AlternateContent>
      </w:r>
    </w:p>
    <w:p w14:paraId="4AD29130" w14:textId="2CF77CE4" w:rsidR="00246834" w:rsidRDefault="00246834" w:rsidP="00ED123F">
      <w:pPr>
        <w:widowControl w:val="0"/>
        <w:spacing w:before="0" w:beforeAutospacing="0" w:after="0" w:afterAutospacing="0" w:line="240" w:lineRule="auto"/>
        <w:rPr>
          <w:rFonts w:ascii="Palatino Linotype" w:hAnsi="Palatino Linotype"/>
          <w:b/>
          <w:bCs/>
          <w:sz w:val="24"/>
          <w:szCs w:val="24"/>
          <w:u w:val="single"/>
        </w:rPr>
      </w:pPr>
    </w:p>
    <w:p w14:paraId="7C2E3EA1" w14:textId="77777777" w:rsidR="00D650E8" w:rsidRPr="009037EF" w:rsidRDefault="00D650E8" w:rsidP="00D650E8">
      <w:pPr>
        <w:keepNext/>
        <w:widowControl w:val="0"/>
        <w:spacing w:before="0" w:beforeAutospacing="0" w:after="0" w:afterAutospacing="0" w:line="240" w:lineRule="auto"/>
        <w:rPr>
          <w:rFonts w:ascii="Palatino Linotype" w:hAnsi="Palatino Linotype"/>
          <w:b/>
          <w:bCs/>
          <w:sz w:val="24"/>
          <w:szCs w:val="24"/>
        </w:rPr>
      </w:pPr>
      <w:r w:rsidRPr="009037EF">
        <w:rPr>
          <w:rFonts w:ascii="Palatino Linotype" w:hAnsi="Palatino Linotype"/>
          <w:b/>
          <w:bCs/>
          <w:sz w:val="24"/>
          <w:szCs w:val="24"/>
        </w:rPr>
        <w:t>Description</w:t>
      </w:r>
    </w:p>
    <w:p w14:paraId="1525A485" w14:textId="38643559" w:rsidR="00D650E8" w:rsidRPr="009037EF" w:rsidRDefault="00430C16" w:rsidP="00D650E8">
      <w:pPr>
        <w:widowControl w:val="0"/>
        <w:spacing w:before="0" w:beforeAutospacing="0" w:after="0" w:afterAutospacing="0" w:line="240" w:lineRule="auto"/>
        <w:rPr>
          <w:rFonts w:ascii="Palatino Linotype" w:hAnsi="Palatino Linotype"/>
          <w:sz w:val="24"/>
          <w:szCs w:val="24"/>
        </w:rPr>
      </w:pPr>
      <w:r w:rsidRPr="00430C16">
        <w:rPr>
          <w:rFonts w:ascii="Palatino Linotype" w:hAnsi="Palatino Linotype"/>
          <w:sz w:val="24"/>
          <w:szCs w:val="24"/>
        </w:rPr>
        <w:t xml:space="preserve">Drawing from the fast-paced litigation </w:t>
      </w:r>
      <w:r>
        <w:rPr>
          <w:rFonts w:ascii="Palatino Linotype" w:hAnsi="Palatino Linotype"/>
          <w:sz w:val="24"/>
          <w:szCs w:val="24"/>
        </w:rPr>
        <w:t>over</w:t>
      </w:r>
      <w:r w:rsidRPr="00430C16">
        <w:rPr>
          <w:rFonts w:ascii="Palatino Linotype" w:hAnsi="Palatino Linotype"/>
          <w:sz w:val="24"/>
          <w:szCs w:val="24"/>
        </w:rPr>
        <w:t xml:space="preserve"> the</w:t>
      </w:r>
      <w:r>
        <w:rPr>
          <w:rFonts w:ascii="Palatino Linotype" w:hAnsi="Palatino Linotype"/>
          <w:sz w:val="24"/>
          <w:szCs w:val="24"/>
        </w:rPr>
        <w:t xml:space="preserve"> most high-profile</w:t>
      </w:r>
      <w:r w:rsidRPr="00430C16">
        <w:rPr>
          <w:rFonts w:ascii="Palatino Linotype" w:hAnsi="Palatino Linotype"/>
          <w:sz w:val="24"/>
          <w:szCs w:val="24"/>
        </w:rPr>
        <w:t xml:space="preserve"> pandemic</w:t>
      </w:r>
      <w:r>
        <w:rPr>
          <w:rFonts w:ascii="Palatino Linotype" w:hAnsi="Palatino Linotype"/>
          <w:sz w:val="24"/>
          <w:szCs w:val="24"/>
        </w:rPr>
        <w:t xml:space="preserve"> measures</w:t>
      </w:r>
      <w:r w:rsidRPr="00430C16">
        <w:rPr>
          <w:rFonts w:ascii="Palatino Linotype" w:hAnsi="Palatino Linotype"/>
          <w:sz w:val="24"/>
          <w:szCs w:val="24"/>
        </w:rPr>
        <w:t xml:space="preserve">, this course </w:t>
      </w:r>
      <w:r>
        <w:rPr>
          <w:rFonts w:ascii="Palatino Linotype" w:hAnsi="Palatino Linotype"/>
          <w:sz w:val="24"/>
          <w:szCs w:val="24"/>
        </w:rPr>
        <w:t>explores what to do as a lawyer when government action imposes substantial burdens on life</w:t>
      </w:r>
      <w:r w:rsidR="00D650E8" w:rsidRPr="00430C16">
        <w:rPr>
          <w:rFonts w:ascii="Palatino Linotype" w:hAnsi="Palatino Linotype"/>
          <w:sz w:val="24"/>
          <w:szCs w:val="24"/>
        </w:rPr>
        <w:t>.</w:t>
      </w:r>
      <w:r>
        <w:rPr>
          <w:rFonts w:ascii="Palatino Linotype" w:hAnsi="Palatino Linotype"/>
          <w:sz w:val="24"/>
          <w:szCs w:val="24"/>
        </w:rPr>
        <w:t xml:space="preserve">  Whether certain lawsuits are viable</w:t>
      </w:r>
      <w:r w:rsidR="00B51846">
        <w:rPr>
          <w:rFonts w:ascii="Palatino Linotype" w:hAnsi="Palatino Linotype"/>
          <w:sz w:val="24"/>
          <w:szCs w:val="24"/>
        </w:rPr>
        <w:t xml:space="preserve"> in an emergency context,</w:t>
      </w:r>
      <w:r>
        <w:rPr>
          <w:rFonts w:ascii="Palatino Linotype" w:hAnsi="Palatino Linotype"/>
          <w:sz w:val="24"/>
          <w:szCs w:val="24"/>
        </w:rPr>
        <w:t xml:space="preserve"> and </w:t>
      </w:r>
      <w:r w:rsidR="00B51846">
        <w:rPr>
          <w:rFonts w:ascii="Palatino Linotype" w:hAnsi="Palatino Linotype"/>
          <w:sz w:val="24"/>
          <w:szCs w:val="24"/>
        </w:rPr>
        <w:t xml:space="preserve">how best to prosecute or defend them, will be the central themes of each class.  Course materials will include a variety of opinions and pleadings at various stages of legal and administrative proceedings in federal and state courts, to equip students with knowledge on how to achieve results in the most appropriate and expedited manner. </w:t>
      </w:r>
    </w:p>
    <w:p w14:paraId="2D7EFFF6" w14:textId="77777777" w:rsidR="00D650E8" w:rsidRPr="009037EF" w:rsidRDefault="00D650E8" w:rsidP="00ED123F">
      <w:pPr>
        <w:widowControl w:val="0"/>
        <w:spacing w:before="0" w:beforeAutospacing="0" w:after="0" w:afterAutospacing="0" w:line="240" w:lineRule="auto"/>
        <w:rPr>
          <w:rFonts w:ascii="Palatino Linotype" w:hAnsi="Palatino Linotype"/>
          <w:b/>
          <w:bCs/>
          <w:sz w:val="24"/>
          <w:szCs w:val="24"/>
          <w:u w:val="single"/>
        </w:rPr>
      </w:pPr>
    </w:p>
    <w:p w14:paraId="03F62B6E" w14:textId="1A2DC3A9" w:rsidR="002510F6" w:rsidRPr="009037EF" w:rsidRDefault="00B46C95" w:rsidP="00ED123F">
      <w:pPr>
        <w:widowControl w:val="0"/>
        <w:spacing w:before="0" w:beforeAutospacing="0" w:after="0" w:afterAutospacing="0" w:line="240" w:lineRule="auto"/>
        <w:rPr>
          <w:rFonts w:ascii="Palatino Linotype" w:hAnsi="Palatino Linotype"/>
          <w:b/>
          <w:bCs/>
          <w:sz w:val="24"/>
          <w:szCs w:val="24"/>
        </w:rPr>
      </w:pPr>
      <w:r w:rsidRPr="009037EF">
        <w:rPr>
          <w:rFonts w:ascii="Palatino Linotype" w:hAnsi="Palatino Linotype"/>
          <w:b/>
          <w:bCs/>
          <w:sz w:val="24"/>
          <w:szCs w:val="24"/>
        </w:rPr>
        <w:t>Instructor</w:t>
      </w:r>
    </w:p>
    <w:p w14:paraId="20C827A4" w14:textId="1C604BC8" w:rsidR="001F22CE" w:rsidRDefault="001F22CE" w:rsidP="001F22CE">
      <w:pPr>
        <w:widowControl w:val="0"/>
        <w:spacing w:before="0" w:beforeAutospacing="0" w:after="0" w:afterAutospacing="0" w:line="240" w:lineRule="auto"/>
        <w:rPr>
          <w:rFonts w:ascii="Palatino Linotype" w:hAnsi="Palatino Linotype"/>
          <w:sz w:val="24"/>
          <w:szCs w:val="24"/>
        </w:rPr>
      </w:pPr>
      <w:r>
        <w:rPr>
          <w:rFonts w:ascii="Palatino Linotype" w:hAnsi="Palatino Linotype"/>
          <w:sz w:val="24"/>
          <w:szCs w:val="24"/>
        </w:rPr>
        <w:t>Ray Treadwell</w:t>
      </w:r>
      <w:r w:rsidRPr="001F22CE">
        <w:rPr>
          <w:rFonts w:ascii="Palatino Linotype" w:hAnsi="Palatino Linotype"/>
          <w:sz w:val="24"/>
          <w:szCs w:val="24"/>
        </w:rPr>
        <w:t>,</w:t>
      </w:r>
      <w:r>
        <w:rPr>
          <w:rFonts w:ascii="Palatino Linotype" w:hAnsi="Palatino Linotype"/>
          <w:sz w:val="24"/>
          <w:szCs w:val="24"/>
        </w:rPr>
        <w:t xml:space="preserve"> Chief Deputy General Counsel</w:t>
      </w:r>
    </w:p>
    <w:p w14:paraId="0F2C3C9E" w14:textId="022F3294" w:rsidR="001F22CE" w:rsidRDefault="001F22CE" w:rsidP="001F22CE">
      <w:pPr>
        <w:widowControl w:val="0"/>
        <w:spacing w:before="0" w:beforeAutospacing="0" w:after="0" w:afterAutospacing="0" w:line="240" w:lineRule="auto"/>
        <w:rPr>
          <w:rFonts w:ascii="Palatino Linotype" w:hAnsi="Palatino Linotype"/>
          <w:sz w:val="24"/>
          <w:szCs w:val="24"/>
        </w:rPr>
      </w:pPr>
      <w:r>
        <w:rPr>
          <w:rFonts w:ascii="Palatino Linotype" w:hAnsi="Palatino Linotype"/>
          <w:sz w:val="24"/>
          <w:szCs w:val="24"/>
        </w:rPr>
        <w:t>Executive Office of Florida Governor Ron DeSantis</w:t>
      </w:r>
    </w:p>
    <w:p w14:paraId="45435250" w14:textId="37E9FC01" w:rsidR="00246834" w:rsidRPr="009037EF" w:rsidRDefault="001F22CE" w:rsidP="001F22CE">
      <w:pPr>
        <w:widowControl w:val="0"/>
        <w:spacing w:before="0" w:beforeAutospacing="0" w:after="0" w:afterAutospacing="0" w:line="240" w:lineRule="auto"/>
        <w:rPr>
          <w:rFonts w:ascii="Palatino Linotype" w:hAnsi="Palatino Linotype"/>
          <w:sz w:val="24"/>
          <w:szCs w:val="24"/>
        </w:rPr>
      </w:pPr>
      <w:r w:rsidRPr="001F22CE">
        <w:rPr>
          <w:rFonts w:ascii="Palatino Linotype" w:hAnsi="Palatino Linotype"/>
          <w:sz w:val="24"/>
          <w:szCs w:val="24"/>
        </w:rPr>
        <w:t xml:space="preserve">E-mail:   </w:t>
      </w:r>
      <w:hyperlink r:id="rId8" w:history="1">
        <w:r w:rsidR="00D650E8" w:rsidRPr="003C2F8C">
          <w:rPr>
            <w:rStyle w:val="Hyperlink"/>
            <w:rFonts w:ascii="Palatino Linotype" w:hAnsi="Palatino Linotype"/>
            <w:sz w:val="24"/>
            <w:szCs w:val="24"/>
          </w:rPr>
          <w:t>ray.treadwell@eog.myflorida.com</w:t>
        </w:r>
      </w:hyperlink>
      <w:r w:rsidR="00D650E8">
        <w:rPr>
          <w:rFonts w:ascii="Palatino Linotype" w:hAnsi="Palatino Linotype"/>
          <w:sz w:val="24"/>
          <w:szCs w:val="24"/>
        </w:rPr>
        <w:t xml:space="preserve"> </w:t>
      </w:r>
    </w:p>
    <w:p w14:paraId="3A760960" w14:textId="5D527EDE" w:rsidR="00183383" w:rsidRPr="009037EF" w:rsidRDefault="00183383" w:rsidP="00ED123F">
      <w:pPr>
        <w:widowControl w:val="0"/>
        <w:spacing w:before="0" w:beforeAutospacing="0" w:after="0" w:afterAutospacing="0" w:line="240" w:lineRule="auto"/>
        <w:rPr>
          <w:rFonts w:ascii="Palatino Linotype" w:hAnsi="Palatino Linotype"/>
          <w:sz w:val="24"/>
          <w:szCs w:val="24"/>
        </w:rPr>
      </w:pPr>
    </w:p>
    <w:p w14:paraId="43DDA5CD" w14:textId="7FC3B28F" w:rsidR="002510F6" w:rsidRPr="009037EF" w:rsidRDefault="00C47FFD" w:rsidP="00ED123F">
      <w:pPr>
        <w:widowControl w:val="0"/>
        <w:spacing w:before="0" w:beforeAutospacing="0" w:after="0" w:afterAutospacing="0" w:line="240" w:lineRule="auto"/>
        <w:rPr>
          <w:rFonts w:ascii="Palatino Linotype" w:hAnsi="Palatino Linotype"/>
          <w:b/>
          <w:bCs/>
          <w:sz w:val="24"/>
          <w:szCs w:val="24"/>
        </w:rPr>
      </w:pPr>
      <w:r w:rsidRPr="009037EF">
        <w:rPr>
          <w:rFonts w:ascii="Palatino Linotype" w:hAnsi="Palatino Linotype"/>
          <w:b/>
          <w:bCs/>
          <w:sz w:val="24"/>
          <w:szCs w:val="24"/>
        </w:rPr>
        <w:t>Date</w:t>
      </w:r>
      <w:r w:rsidR="00624B8C" w:rsidRPr="009037EF">
        <w:rPr>
          <w:rFonts w:ascii="Palatino Linotype" w:hAnsi="Palatino Linotype"/>
          <w:b/>
          <w:bCs/>
          <w:sz w:val="24"/>
          <w:szCs w:val="24"/>
        </w:rPr>
        <w:t>s</w:t>
      </w:r>
    </w:p>
    <w:p w14:paraId="351478C3" w14:textId="4AE72748" w:rsidR="000408BB" w:rsidRPr="009037EF" w:rsidRDefault="001F22CE" w:rsidP="00ED123F">
      <w:pPr>
        <w:widowControl w:val="0"/>
        <w:spacing w:before="0" w:beforeAutospacing="0" w:after="0" w:afterAutospacing="0" w:line="240" w:lineRule="auto"/>
        <w:rPr>
          <w:rFonts w:ascii="Palatino Linotype" w:hAnsi="Palatino Linotype"/>
          <w:sz w:val="24"/>
          <w:szCs w:val="24"/>
        </w:rPr>
      </w:pPr>
      <w:r>
        <w:rPr>
          <w:rFonts w:ascii="Palatino Linotype" w:hAnsi="Palatino Linotype"/>
          <w:sz w:val="24"/>
          <w:szCs w:val="24"/>
        </w:rPr>
        <w:t xml:space="preserve">August </w:t>
      </w:r>
      <w:r w:rsidR="00D55917">
        <w:rPr>
          <w:rFonts w:ascii="Palatino Linotype" w:hAnsi="Palatino Linotype"/>
          <w:sz w:val="24"/>
          <w:szCs w:val="24"/>
        </w:rPr>
        <w:t>15-19</w:t>
      </w:r>
      <w:r w:rsidR="000408BB" w:rsidRPr="009037EF">
        <w:rPr>
          <w:rFonts w:ascii="Palatino Linotype" w:hAnsi="Palatino Linotype"/>
          <w:sz w:val="24"/>
          <w:szCs w:val="24"/>
        </w:rPr>
        <w:t>, 2022</w:t>
      </w:r>
    </w:p>
    <w:p w14:paraId="2D5AF216" w14:textId="1505EECA" w:rsidR="000408BB" w:rsidRPr="009037EF" w:rsidRDefault="000408BB" w:rsidP="00ED123F">
      <w:pPr>
        <w:widowControl w:val="0"/>
        <w:spacing w:before="0" w:beforeAutospacing="0" w:after="0" w:afterAutospacing="0" w:line="240" w:lineRule="auto"/>
        <w:rPr>
          <w:rFonts w:ascii="Palatino Linotype" w:hAnsi="Palatino Linotype"/>
          <w:sz w:val="24"/>
          <w:szCs w:val="24"/>
        </w:rPr>
      </w:pPr>
    </w:p>
    <w:p w14:paraId="1FA68916" w14:textId="39BA1A31" w:rsidR="000408BB" w:rsidRPr="009037EF" w:rsidRDefault="000408BB" w:rsidP="00ED123F">
      <w:pPr>
        <w:widowControl w:val="0"/>
        <w:spacing w:before="0" w:beforeAutospacing="0" w:after="0" w:afterAutospacing="0" w:line="240" w:lineRule="auto"/>
        <w:rPr>
          <w:rFonts w:ascii="Palatino Linotype" w:hAnsi="Palatino Linotype"/>
          <w:b/>
          <w:bCs/>
          <w:sz w:val="24"/>
          <w:szCs w:val="24"/>
        </w:rPr>
      </w:pPr>
      <w:r w:rsidRPr="009037EF">
        <w:rPr>
          <w:rFonts w:ascii="Palatino Linotype" w:hAnsi="Palatino Linotype"/>
          <w:b/>
          <w:bCs/>
          <w:sz w:val="24"/>
          <w:szCs w:val="24"/>
        </w:rPr>
        <w:t>Time</w:t>
      </w:r>
    </w:p>
    <w:p w14:paraId="4F982151" w14:textId="68D3E34B" w:rsidR="00D650E8" w:rsidRPr="00D650E8" w:rsidRDefault="00D650E8" w:rsidP="00D650E8">
      <w:pPr>
        <w:widowControl w:val="0"/>
        <w:spacing w:before="0" w:beforeAutospacing="0" w:after="0" w:afterAutospacing="0" w:line="240" w:lineRule="auto"/>
        <w:rPr>
          <w:rFonts w:ascii="Palatino Linotype" w:hAnsi="Palatino Linotype"/>
          <w:sz w:val="24"/>
          <w:szCs w:val="24"/>
        </w:rPr>
      </w:pPr>
      <w:r w:rsidRPr="00D650E8">
        <w:rPr>
          <w:rFonts w:ascii="Palatino Linotype" w:hAnsi="Palatino Linotype"/>
          <w:sz w:val="24"/>
          <w:szCs w:val="24"/>
        </w:rPr>
        <w:t>9 a</w:t>
      </w:r>
      <w:r>
        <w:rPr>
          <w:rFonts w:ascii="Palatino Linotype" w:hAnsi="Palatino Linotype"/>
          <w:sz w:val="24"/>
          <w:szCs w:val="24"/>
        </w:rPr>
        <w:t>.</w:t>
      </w:r>
      <w:r w:rsidRPr="00D650E8">
        <w:rPr>
          <w:rFonts w:ascii="Palatino Linotype" w:hAnsi="Palatino Linotype"/>
          <w:sz w:val="24"/>
          <w:szCs w:val="24"/>
        </w:rPr>
        <w:t>m</w:t>
      </w:r>
      <w:r>
        <w:rPr>
          <w:rFonts w:ascii="Palatino Linotype" w:hAnsi="Palatino Linotype"/>
          <w:sz w:val="24"/>
          <w:szCs w:val="24"/>
        </w:rPr>
        <w:t>.</w:t>
      </w:r>
      <w:r w:rsidRPr="00D650E8">
        <w:rPr>
          <w:rFonts w:ascii="Palatino Linotype" w:hAnsi="Palatino Linotype"/>
          <w:sz w:val="24"/>
          <w:szCs w:val="24"/>
        </w:rPr>
        <w:t xml:space="preserve"> to 11:50 a</w:t>
      </w:r>
      <w:r>
        <w:rPr>
          <w:rFonts w:ascii="Palatino Linotype" w:hAnsi="Palatino Linotype"/>
          <w:sz w:val="24"/>
          <w:szCs w:val="24"/>
        </w:rPr>
        <w:t>.</w:t>
      </w:r>
      <w:r w:rsidRPr="00D650E8">
        <w:rPr>
          <w:rFonts w:ascii="Palatino Linotype" w:hAnsi="Palatino Linotype"/>
          <w:sz w:val="24"/>
          <w:szCs w:val="24"/>
        </w:rPr>
        <w:t>m</w:t>
      </w:r>
      <w:r>
        <w:rPr>
          <w:rFonts w:ascii="Palatino Linotype" w:hAnsi="Palatino Linotype"/>
          <w:sz w:val="24"/>
          <w:szCs w:val="24"/>
        </w:rPr>
        <w:t>.</w:t>
      </w:r>
      <w:r w:rsidRPr="00D650E8">
        <w:rPr>
          <w:rFonts w:ascii="Palatino Linotype" w:hAnsi="Palatino Linotype"/>
          <w:sz w:val="24"/>
          <w:szCs w:val="24"/>
        </w:rPr>
        <w:t xml:space="preserve"> M, T, W, Th</w:t>
      </w:r>
    </w:p>
    <w:p w14:paraId="77EEAC92" w14:textId="670CDDD4" w:rsidR="00246834" w:rsidRDefault="00D650E8" w:rsidP="00D650E8">
      <w:pPr>
        <w:widowControl w:val="0"/>
        <w:spacing w:before="0" w:beforeAutospacing="0" w:after="0" w:afterAutospacing="0" w:line="240" w:lineRule="auto"/>
        <w:rPr>
          <w:rFonts w:ascii="Palatino Linotype" w:hAnsi="Palatino Linotype"/>
          <w:sz w:val="24"/>
          <w:szCs w:val="24"/>
        </w:rPr>
      </w:pPr>
      <w:r w:rsidRPr="00D650E8">
        <w:rPr>
          <w:rFonts w:ascii="Palatino Linotype" w:hAnsi="Palatino Linotype"/>
          <w:sz w:val="24"/>
          <w:szCs w:val="24"/>
        </w:rPr>
        <w:t>9 a</w:t>
      </w:r>
      <w:r>
        <w:rPr>
          <w:rFonts w:ascii="Palatino Linotype" w:hAnsi="Palatino Linotype"/>
          <w:sz w:val="24"/>
          <w:szCs w:val="24"/>
        </w:rPr>
        <w:t>.</w:t>
      </w:r>
      <w:r w:rsidRPr="00D650E8">
        <w:rPr>
          <w:rFonts w:ascii="Palatino Linotype" w:hAnsi="Palatino Linotype"/>
          <w:sz w:val="24"/>
          <w:szCs w:val="24"/>
        </w:rPr>
        <w:t>m</w:t>
      </w:r>
      <w:r>
        <w:rPr>
          <w:rFonts w:ascii="Palatino Linotype" w:hAnsi="Palatino Linotype"/>
          <w:sz w:val="24"/>
          <w:szCs w:val="24"/>
        </w:rPr>
        <w:t>.</w:t>
      </w:r>
      <w:r w:rsidRPr="00D650E8">
        <w:rPr>
          <w:rFonts w:ascii="Palatino Linotype" w:hAnsi="Palatino Linotype"/>
          <w:sz w:val="24"/>
          <w:szCs w:val="24"/>
        </w:rPr>
        <w:t xml:space="preserve"> to 10:50 a</w:t>
      </w:r>
      <w:r>
        <w:rPr>
          <w:rFonts w:ascii="Palatino Linotype" w:hAnsi="Palatino Linotype"/>
          <w:sz w:val="24"/>
          <w:szCs w:val="24"/>
        </w:rPr>
        <w:t>.</w:t>
      </w:r>
      <w:r w:rsidRPr="00D650E8">
        <w:rPr>
          <w:rFonts w:ascii="Palatino Linotype" w:hAnsi="Palatino Linotype"/>
          <w:sz w:val="24"/>
          <w:szCs w:val="24"/>
        </w:rPr>
        <w:t>m</w:t>
      </w:r>
      <w:r>
        <w:rPr>
          <w:rFonts w:ascii="Palatino Linotype" w:hAnsi="Palatino Linotype"/>
          <w:sz w:val="24"/>
          <w:szCs w:val="24"/>
        </w:rPr>
        <w:t>.</w:t>
      </w:r>
      <w:r w:rsidRPr="00D650E8">
        <w:rPr>
          <w:rFonts w:ascii="Palatino Linotype" w:hAnsi="Palatino Linotype"/>
          <w:sz w:val="24"/>
          <w:szCs w:val="24"/>
        </w:rPr>
        <w:t xml:space="preserve"> F</w:t>
      </w:r>
    </w:p>
    <w:p w14:paraId="2EDEFB47" w14:textId="77777777" w:rsidR="00D650E8" w:rsidRPr="009037EF" w:rsidRDefault="00D650E8" w:rsidP="00D650E8">
      <w:pPr>
        <w:widowControl w:val="0"/>
        <w:spacing w:before="0" w:beforeAutospacing="0" w:after="0" w:afterAutospacing="0" w:line="240" w:lineRule="auto"/>
        <w:rPr>
          <w:rFonts w:ascii="Palatino Linotype" w:hAnsi="Palatino Linotype"/>
          <w:sz w:val="24"/>
          <w:szCs w:val="24"/>
        </w:rPr>
      </w:pPr>
    </w:p>
    <w:p w14:paraId="2FCD031A" w14:textId="77777777" w:rsidR="002510F6" w:rsidRPr="009037EF" w:rsidRDefault="00421879" w:rsidP="00ED123F">
      <w:pPr>
        <w:widowControl w:val="0"/>
        <w:spacing w:before="0" w:beforeAutospacing="0" w:after="0" w:afterAutospacing="0" w:line="240" w:lineRule="auto"/>
        <w:rPr>
          <w:rFonts w:ascii="Palatino Linotype" w:hAnsi="Palatino Linotype"/>
          <w:b/>
          <w:bCs/>
          <w:sz w:val="24"/>
          <w:szCs w:val="24"/>
        </w:rPr>
      </w:pPr>
      <w:r w:rsidRPr="009037EF">
        <w:rPr>
          <w:rFonts w:ascii="Palatino Linotype" w:hAnsi="Palatino Linotype"/>
          <w:b/>
          <w:bCs/>
          <w:sz w:val="24"/>
          <w:szCs w:val="24"/>
        </w:rPr>
        <w:t>Office Hours</w:t>
      </w:r>
    </w:p>
    <w:p w14:paraId="641D1782" w14:textId="0809886C" w:rsidR="00421879" w:rsidRPr="009037EF" w:rsidRDefault="0023549B" w:rsidP="00ED123F">
      <w:pPr>
        <w:widowControl w:val="0"/>
        <w:spacing w:before="0" w:beforeAutospacing="0" w:after="0" w:afterAutospacing="0" w:line="240" w:lineRule="auto"/>
        <w:rPr>
          <w:rFonts w:ascii="Palatino Linotype" w:hAnsi="Palatino Linotype"/>
          <w:sz w:val="24"/>
          <w:szCs w:val="24"/>
        </w:rPr>
      </w:pPr>
      <w:r w:rsidRPr="009037EF">
        <w:rPr>
          <w:rFonts w:ascii="Palatino Linotype" w:hAnsi="Palatino Linotype"/>
          <w:sz w:val="24"/>
          <w:szCs w:val="24"/>
        </w:rPr>
        <w:t xml:space="preserve">2:30 </w:t>
      </w:r>
      <w:r w:rsidR="00D650E8">
        <w:rPr>
          <w:rFonts w:ascii="Palatino Linotype" w:hAnsi="Palatino Linotype"/>
          <w:sz w:val="24"/>
          <w:szCs w:val="24"/>
        </w:rPr>
        <w:t xml:space="preserve">p.m. </w:t>
      </w:r>
      <w:r w:rsidRPr="009037EF">
        <w:rPr>
          <w:rFonts w:ascii="Palatino Linotype" w:hAnsi="Palatino Linotype"/>
          <w:sz w:val="24"/>
          <w:szCs w:val="24"/>
        </w:rPr>
        <w:t xml:space="preserve">to </w:t>
      </w:r>
      <w:r w:rsidR="00D650E8">
        <w:rPr>
          <w:rFonts w:ascii="Palatino Linotype" w:hAnsi="Palatino Linotype"/>
          <w:sz w:val="24"/>
          <w:szCs w:val="24"/>
        </w:rPr>
        <w:t>4</w:t>
      </w:r>
      <w:r w:rsidRPr="009037EF">
        <w:rPr>
          <w:rFonts w:ascii="Palatino Linotype" w:hAnsi="Palatino Linotype"/>
          <w:sz w:val="24"/>
          <w:szCs w:val="24"/>
        </w:rPr>
        <w:t>:30</w:t>
      </w:r>
      <w:r w:rsidR="001D32AE" w:rsidRPr="009037EF">
        <w:rPr>
          <w:rFonts w:ascii="Palatino Linotype" w:hAnsi="Palatino Linotype"/>
          <w:sz w:val="24"/>
          <w:szCs w:val="24"/>
        </w:rPr>
        <w:t xml:space="preserve"> p.m.</w:t>
      </w:r>
      <w:r w:rsidR="00D650E8">
        <w:rPr>
          <w:rFonts w:ascii="Palatino Linotype" w:hAnsi="Palatino Linotype"/>
          <w:sz w:val="24"/>
          <w:szCs w:val="24"/>
        </w:rPr>
        <w:t xml:space="preserve"> M, T, W, Th and by appointment other times</w:t>
      </w:r>
    </w:p>
    <w:p w14:paraId="55A963E5" w14:textId="77777777" w:rsidR="00183383" w:rsidRPr="009037EF" w:rsidRDefault="00183383" w:rsidP="00ED123F">
      <w:pPr>
        <w:widowControl w:val="0"/>
        <w:spacing w:before="0" w:beforeAutospacing="0" w:after="0" w:afterAutospacing="0" w:line="240" w:lineRule="auto"/>
        <w:rPr>
          <w:rFonts w:ascii="Palatino Linotype" w:hAnsi="Palatino Linotype"/>
          <w:b/>
          <w:bCs/>
          <w:sz w:val="24"/>
          <w:szCs w:val="24"/>
        </w:rPr>
      </w:pPr>
    </w:p>
    <w:p w14:paraId="31D5DB3C" w14:textId="0180C1C0" w:rsidR="002510F6" w:rsidRPr="009037EF" w:rsidRDefault="003D04A3" w:rsidP="00ED123F">
      <w:pPr>
        <w:widowControl w:val="0"/>
        <w:spacing w:before="0" w:beforeAutospacing="0" w:after="0" w:afterAutospacing="0" w:line="240" w:lineRule="auto"/>
        <w:rPr>
          <w:rFonts w:ascii="Palatino Linotype" w:hAnsi="Palatino Linotype"/>
          <w:b/>
          <w:bCs/>
          <w:sz w:val="24"/>
          <w:szCs w:val="24"/>
        </w:rPr>
      </w:pPr>
      <w:r w:rsidRPr="009037EF">
        <w:rPr>
          <w:rFonts w:ascii="Palatino Linotype" w:hAnsi="Palatino Linotype"/>
          <w:b/>
          <w:bCs/>
          <w:sz w:val="24"/>
          <w:szCs w:val="24"/>
        </w:rPr>
        <w:t>Required</w:t>
      </w:r>
      <w:r w:rsidR="002510F6" w:rsidRPr="009037EF">
        <w:rPr>
          <w:rFonts w:ascii="Palatino Linotype" w:hAnsi="Palatino Linotype"/>
          <w:b/>
          <w:bCs/>
          <w:sz w:val="24"/>
          <w:szCs w:val="24"/>
        </w:rPr>
        <w:t xml:space="preserve"> Reading</w:t>
      </w:r>
    </w:p>
    <w:p w14:paraId="6E217B05" w14:textId="793CAFE1" w:rsidR="00FD7701" w:rsidRDefault="00035964" w:rsidP="00AE21FF">
      <w:pPr>
        <w:widowControl w:val="0"/>
        <w:spacing w:before="0" w:beforeAutospacing="0" w:after="0" w:afterAutospacing="0" w:line="240" w:lineRule="auto"/>
        <w:rPr>
          <w:rFonts w:ascii="Palatino Linotype" w:hAnsi="Palatino Linotype"/>
          <w:sz w:val="24"/>
          <w:szCs w:val="24"/>
        </w:rPr>
      </w:pPr>
      <w:r w:rsidRPr="00035964">
        <w:rPr>
          <w:rFonts w:ascii="Palatino Linotype" w:hAnsi="Palatino Linotype"/>
          <w:sz w:val="24"/>
          <w:szCs w:val="24"/>
        </w:rPr>
        <w:t xml:space="preserve">Students will be provided a variety of </w:t>
      </w:r>
      <w:r>
        <w:rPr>
          <w:rFonts w:ascii="Palatino Linotype" w:hAnsi="Palatino Linotype"/>
          <w:sz w:val="24"/>
          <w:szCs w:val="24"/>
        </w:rPr>
        <w:t>judicial opinions and court pleadings related to the aspect(s) of the pandemic under discussion each day</w:t>
      </w:r>
      <w:r w:rsidRPr="00035964">
        <w:rPr>
          <w:rFonts w:ascii="Palatino Linotype" w:hAnsi="Palatino Linotype"/>
          <w:sz w:val="24"/>
          <w:szCs w:val="24"/>
        </w:rPr>
        <w:t xml:space="preserve">.  </w:t>
      </w:r>
      <w:r>
        <w:rPr>
          <w:rFonts w:ascii="Palatino Linotype" w:hAnsi="Palatino Linotype"/>
          <w:sz w:val="24"/>
          <w:szCs w:val="24"/>
        </w:rPr>
        <w:t>S</w:t>
      </w:r>
      <w:r w:rsidRPr="00035964">
        <w:rPr>
          <w:rFonts w:ascii="Palatino Linotype" w:hAnsi="Palatino Linotype"/>
          <w:sz w:val="24"/>
          <w:szCs w:val="24"/>
        </w:rPr>
        <w:t xml:space="preserve">tudents will spend </w:t>
      </w:r>
      <w:r w:rsidR="009E7FAA">
        <w:rPr>
          <w:rFonts w:ascii="Palatino Linotype" w:hAnsi="Palatino Linotype"/>
          <w:sz w:val="24"/>
          <w:szCs w:val="24"/>
        </w:rPr>
        <w:t>approximately</w:t>
      </w:r>
      <w:r w:rsidRPr="00035964">
        <w:rPr>
          <w:rFonts w:ascii="Palatino Linotype" w:hAnsi="Palatino Linotype"/>
          <w:sz w:val="24"/>
          <w:szCs w:val="24"/>
        </w:rPr>
        <w:t xml:space="preserve"> two hours reading </w:t>
      </w:r>
      <w:r w:rsidR="009E7FAA">
        <w:rPr>
          <w:rFonts w:ascii="Palatino Linotype" w:hAnsi="Palatino Linotype"/>
          <w:sz w:val="24"/>
          <w:szCs w:val="24"/>
        </w:rPr>
        <w:t>in preparation</w:t>
      </w:r>
      <w:r w:rsidRPr="00035964">
        <w:rPr>
          <w:rFonts w:ascii="Palatino Linotype" w:hAnsi="Palatino Linotype"/>
          <w:sz w:val="24"/>
          <w:szCs w:val="24"/>
        </w:rPr>
        <w:t xml:space="preserve"> for every hour of class.  </w:t>
      </w:r>
    </w:p>
    <w:p w14:paraId="6EABCA86" w14:textId="4F857801" w:rsidR="00A025B0" w:rsidRDefault="00A025B0" w:rsidP="00ED123F">
      <w:pPr>
        <w:widowControl w:val="0"/>
        <w:spacing w:before="0" w:beforeAutospacing="0" w:after="0" w:afterAutospacing="0" w:line="240" w:lineRule="auto"/>
        <w:rPr>
          <w:rFonts w:ascii="Palatino Linotype" w:hAnsi="Palatino Linotype"/>
          <w:sz w:val="24"/>
          <w:szCs w:val="24"/>
        </w:rPr>
      </w:pPr>
    </w:p>
    <w:p w14:paraId="7B798F33" w14:textId="6BBA2976" w:rsidR="00ED6534" w:rsidRPr="009037EF" w:rsidRDefault="00675CB2" w:rsidP="00ED123F">
      <w:pPr>
        <w:widowControl w:val="0"/>
        <w:spacing w:before="0" w:beforeAutospacing="0" w:after="0" w:afterAutospacing="0" w:line="240" w:lineRule="auto"/>
        <w:rPr>
          <w:rFonts w:ascii="Palatino Linotype" w:hAnsi="Palatino Linotype"/>
          <w:b/>
          <w:bCs/>
          <w:sz w:val="24"/>
          <w:szCs w:val="24"/>
        </w:rPr>
      </w:pPr>
      <w:r w:rsidRPr="009037EF">
        <w:rPr>
          <w:rFonts w:ascii="Palatino Linotype" w:hAnsi="Palatino Linotype"/>
          <w:b/>
          <w:bCs/>
          <w:sz w:val="24"/>
          <w:szCs w:val="24"/>
        </w:rPr>
        <w:t>Learning Outcomes</w:t>
      </w:r>
    </w:p>
    <w:p w14:paraId="1020B7F5" w14:textId="10D2F2B7" w:rsidR="00ED6534" w:rsidRPr="009037EF" w:rsidRDefault="00EF6342" w:rsidP="00ED123F">
      <w:pPr>
        <w:widowControl w:val="0"/>
        <w:spacing w:before="0" w:beforeAutospacing="0" w:after="0" w:afterAutospacing="0" w:line="240" w:lineRule="auto"/>
        <w:rPr>
          <w:rFonts w:ascii="Palatino Linotype" w:hAnsi="Palatino Linotype"/>
          <w:sz w:val="24"/>
          <w:szCs w:val="24"/>
        </w:rPr>
      </w:pPr>
      <w:r w:rsidRPr="004979B8">
        <w:rPr>
          <w:rFonts w:ascii="Palatino Linotype" w:hAnsi="Palatino Linotype"/>
          <w:sz w:val="24"/>
          <w:szCs w:val="24"/>
        </w:rPr>
        <w:t xml:space="preserve">After completing this course, a student should be able to </w:t>
      </w:r>
      <w:r w:rsidR="00D55917" w:rsidRPr="004979B8">
        <w:rPr>
          <w:rFonts w:ascii="Palatino Linotype" w:hAnsi="Palatino Linotype"/>
          <w:sz w:val="24"/>
          <w:szCs w:val="24"/>
        </w:rPr>
        <w:t xml:space="preserve">plead a lawsuit or </w:t>
      </w:r>
      <w:r w:rsidR="00D55917" w:rsidRPr="004979B8">
        <w:rPr>
          <w:rFonts w:ascii="Palatino Linotype" w:hAnsi="Palatino Linotype"/>
          <w:sz w:val="24"/>
          <w:szCs w:val="24"/>
        </w:rPr>
        <w:lastRenderedPageBreak/>
        <w:t xml:space="preserve">administrative challenge to government action, </w:t>
      </w:r>
      <w:r w:rsidR="004979B8" w:rsidRPr="004979B8">
        <w:rPr>
          <w:rFonts w:ascii="Palatino Linotype" w:hAnsi="Palatino Linotype"/>
          <w:sz w:val="24"/>
          <w:szCs w:val="24"/>
        </w:rPr>
        <w:t>litigate a preliminary injunction motion, and understand the legal frameworks and major doctrines that will decide such cases</w:t>
      </w:r>
      <w:r w:rsidR="00201A40" w:rsidRPr="004979B8">
        <w:rPr>
          <w:rFonts w:ascii="Palatino Linotype" w:hAnsi="Palatino Linotype"/>
          <w:sz w:val="24"/>
          <w:szCs w:val="24"/>
        </w:rPr>
        <w:t>.</w:t>
      </w:r>
    </w:p>
    <w:p w14:paraId="7669920E" w14:textId="4B15228A" w:rsidR="009F275F" w:rsidRPr="009037EF" w:rsidRDefault="009F275F" w:rsidP="00ED123F">
      <w:pPr>
        <w:widowControl w:val="0"/>
        <w:spacing w:before="0" w:beforeAutospacing="0" w:after="0" w:afterAutospacing="0" w:line="240" w:lineRule="auto"/>
        <w:rPr>
          <w:rFonts w:ascii="Palatino Linotype" w:hAnsi="Palatino Linotype"/>
          <w:sz w:val="24"/>
          <w:szCs w:val="24"/>
        </w:rPr>
      </w:pPr>
    </w:p>
    <w:p w14:paraId="26BECD8E" w14:textId="0AFB0063" w:rsidR="00ED6534" w:rsidRPr="009037EF" w:rsidRDefault="00C91FAC" w:rsidP="00ED123F">
      <w:pPr>
        <w:widowControl w:val="0"/>
        <w:spacing w:before="0" w:beforeAutospacing="0" w:after="0" w:afterAutospacing="0" w:line="240" w:lineRule="auto"/>
        <w:rPr>
          <w:rFonts w:ascii="Palatino Linotype" w:hAnsi="Palatino Linotype"/>
          <w:b/>
          <w:bCs/>
          <w:sz w:val="24"/>
          <w:szCs w:val="24"/>
        </w:rPr>
      </w:pPr>
      <w:r w:rsidRPr="009037EF">
        <w:rPr>
          <w:rFonts w:ascii="Palatino Linotype" w:hAnsi="Palatino Linotype"/>
          <w:b/>
          <w:bCs/>
          <w:sz w:val="24"/>
          <w:szCs w:val="24"/>
        </w:rPr>
        <w:t>Evaluation</w:t>
      </w:r>
      <w:r w:rsidR="00201A40" w:rsidRPr="009037EF">
        <w:rPr>
          <w:rFonts w:ascii="Palatino Linotype" w:hAnsi="Palatino Linotype"/>
          <w:b/>
          <w:bCs/>
          <w:sz w:val="24"/>
          <w:szCs w:val="24"/>
        </w:rPr>
        <w:t xml:space="preserve"> and Grad</w:t>
      </w:r>
      <w:r w:rsidRPr="009037EF">
        <w:rPr>
          <w:rFonts w:ascii="Palatino Linotype" w:hAnsi="Palatino Linotype"/>
          <w:b/>
          <w:bCs/>
          <w:sz w:val="24"/>
          <w:szCs w:val="24"/>
        </w:rPr>
        <w:t>ing</w:t>
      </w:r>
    </w:p>
    <w:p w14:paraId="1CEA05D0" w14:textId="2A64FE75" w:rsidR="00D91498" w:rsidRPr="009037EF" w:rsidRDefault="00EB09CD" w:rsidP="009317DE">
      <w:pPr>
        <w:widowControl w:val="0"/>
        <w:spacing w:before="0" w:beforeAutospacing="0" w:after="0" w:afterAutospacing="0" w:line="240" w:lineRule="auto"/>
        <w:rPr>
          <w:rFonts w:ascii="Palatino Linotype" w:hAnsi="Palatino Linotype"/>
          <w:sz w:val="24"/>
          <w:szCs w:val="24"/>
        </w:rPr>
      </w:pPr>
      <w:r>
        <w:rPr>
          <w:rFonts w:ascii="Palatino Linotype" w:hAnsi="Palatino Linotype"/>
          <w:sz w:val="24"/>
          <w:szCs w:val="24"/>
        </w:rPr>
        <w:t>The</w:t>
      </w:r>
      <w:r w:rsidR="009317DE" w:rsidRPr="009037EF">
        <w:rPr>
          <w:rFonts w:ascii="Palatino Linotype" w:hAnsi="Palatino Linotype"/>
          <w:sz w:val="24"/>
          <w:szCs w:val="24"/>
        </w:rPr>
        <w:t xml:space="preserve"> grade will be determined by combining </w:t>
      </w:r>
      <w:r w:rsidR="00401381" w:rsidRPr="009037EF">
        <w:rPr>
          <w:rFonts w:ascii="Palatino Linotype" w:hAnsi="Palatino Linotype"/>
          <w:sz w:val="24"/>
          <w:szCs w:val="24"/>
        </w:rPr>
        <w:t>in-class participation</w:t>
      </w:r>
      <w:r w:rsidR="009317DE" w:rsidRPr="009037EF">
        <w:rPr>
          <w:rFonts w:ascii="Palatino Linotype" w:hAnsi="Palatino Linotype"/>
          <w:sz w:val="24"/>
          <w:szCs w:val="24"/>
        </w:rPr>
        <w:t xml:space="preserve"> (25%) and performance on the final exam (75%). </w:t>
      </w:r>
    </w:p>
    <w:p w14:paraId="04BF393C" w14:textId="37035914" w:rsidR="00900280" w:rsidRPr="009037EF" w:rsidRDefault="00900280" w:rsidP="009317DE">
      <w:pPr>
        <w:widowControl w:val="0"/>
        <w:spacing w:before="0" w:beforeAutospacing="0" w:after="0" w:afterAutospacing="0" w:line="240" w:lineRule="auto"/>
        <w:rPr>
          <w:rFonts w:ascii="Palatino Linotype" w:hAnsi="Palatino Linotype"/>
          <w:sz w:val="24"/>
          <w:szCs w:val="24"/>
        </w:rPr>
      </w:pPr>
    </w:p>
    <w:p w14:paraId="75B830F9" w14:textId="43C0DB9B" w:rsidR="00900280" w:rsidRPr="009037EF" w:rsidRDefault="00900280" w:rsidP="009317DE">
      <w:pPr>
        <w:widowControl w:val="0"/>
        <w:spacing w:before="0" w:beforeAutospacing="0" w:after="0" w:afterAutospacing="0" w:line="240" w:lineRule="auto"/>
        <w:rPr>
          <w:rFonts w:ascii="Palatino Linotype" w:hAnsi="Palatino Linotype"/>
          <w:b/>
          <w:bCs/>
          <w:sz w:val="24"/>
          <w:szCs w:val="24"/>
        </w:rPr>
      </w:pPr>
      <w:r w:rsidRPr="009037EF">
        <w:rPr>
          <w:rFonts w:ascii="Palatino Linotype" w:hAnsi="Palatino Linotype"/>
          <w:b/>
          <w:bCs/>
          <w:sz w:val="24"/>
          <w:szCs w:val="24"/>
        </w:rPr>
        <w:t>Final Exam</w:t>
      </w:r>
    </w:p>
    <w:p w14:paraId="58B5B25B" w14:textId="24757966" w:rsidR="00900280" w:rsidRPr="009037EF" w:rsidRDefault="00900280" w:rsidP="00900280">
      <w:pPr>
        <w:widowControl w:val="0"/>
        <w:spacing w:before="0" w:beforeAutospacing="0" w:after="0" w:afterAutospacing="0" w:line="240" w:lineRule="auto"/>
        <w:rPr>
          <w:rFonts w:ascii="Palatino Linotype" w:hAnsi="Palatino Linotype"/>
          <w:sz w:val="24"/>
          <w:szCs w:val="24"/>
        </w:rPr>
      </w:pPr>
      <w:r w:rsidRPr="009037EF">
        <w:rPr>
          <w:rFonts w:ascii="Palatino Linotype" w:hAnsi="Palatino Linotype"/>
          <w:sz w:val="24"/>
          <w:szCs w:val="24"/>
        </w:rPr>
        <w:t xml:space="preserve">The final exam </w:t>
      </w:r>
      <w:r w:rsidR="00401381" w:rsidRPr="009037EF">
        <w:rPr>
          <w:rFonts w:ascii="Palatino Linotype" w:hAnsi="Palatino Linotype"/>
          <w:sz w:val="24"/>
          <w:szCs w:val="24"/>
        </w:rPr>
        <w:t>will be a</w:t>
      </w:r>
      <w:r w:rsidR="00DF5805">
        <w:rPr>
          <w:rFonts w:ascii="Palatino Linotype" w:hAnsi="Palatino Linotype"/>
          <w:sz w:val="24"/>
          <w:szCs w:val="24"/>
        </w:rPr>
        <w:t xml:space="preserve"> </w:t>
      </w:r>
      <w:r w:rsidR="009E7FAA">
        <w:rPr>
          <w:rFonts w:ascii="Palatino Linotype" w:hAnsi="Palatino Linotype"/>
          <w:sz w:val="24"/>
          <w:szCs w:val="24"/>
        </w:rPr>
        <w:t>written</w:t>
      </w:r>
      <w:r w:rsidR="00DF5805">
        <w:rPr>
          <w:rFonts w:ascii="Palatino Linotype" w:hAnsi="Palatino Linotype"/>
          <w:sz w:val="24"/>
          <w:szCs w:val="24"/>
        </w:rPr>
        <w:t xml:space="preserve"> </w:t>
      </w:r>
      <w:r w:rsidR="00401381" w:rsidRPr="009037EF">
        <w:rPr>
          <w:rFonts w:ascii="Palatino Linotype" w:hAnsi="Palatino Linotype"/>
          <w:sz w:val="24"/>
          <w:szCs w:val="24"/>
        </w:rPr>
        <w:t xml:space="preserve">exam </w:t>
      </w:r>
      <w:r w:rsidR="009E7FAA">
        <w:rPr>
          <w:rFonts w:ascii="Palatino Linotype" w:hAnsi="Palatino Linotype"/>
          <w:sz w:val="24"/>
          <w:szCs w:val="24"/>
        </w:rPr>
        <w:t>with</w:t>
      </w:r>
      <w:r w:rsidR="00DF5805">
        <w:rPr>
          <w:rFonts w:ascii="Palatino Linotype" w:hAnsi="Palatino Linotype"/>
          <w:sz w:val="24"/>
          <w:szCs w:val="24"/>
        </w:rPr>
        <w:t xml:space="preserve"> a </w:t>
      </w:r>
      <w:r w:rsidR="009E7FAA">
        <w:rPr>
          <w:rFonts w:ascii="Palatino Linotype" w:hAnsi="Palatino Linotype"/>
          <w:sz w:val="24"/>
          <w:szCs w:val="24"/>
        </w:rPr>
        <w:t xml:space="preserve">few </w:t>
      </w:r>
      <w:r w:rsidR="00DF5805">
        <w:rPr>
          <w:rFonts w:ascii="Palatino Linotype" w:hAnsi="Palatino Linotype"/>
          <w:sz w:val="24"/>
          <w:szCs w:val="24"/>
        </w:rPr>
        <w:t>short-</w:t>
      </w:r>
      <w:r w:rsidR="009E7FAA">
        <w:rPr>
          <w:rFonts w:ascii="Palatino Linotype" w:hAnsi="Palatino Linotype"/>
          <w:sz w:val="24"/>
          <w:szCs w:val="24"/>
        </w:rPr>
        <w:t>essay questions</w:t>
      </w:r>
      <w:r w:rsidRPr="009037EF">
        <w:rPr>
          <w:rFonts w:ascii="Palatino Linotype" w:hAnsi="Palatino Linotype"/>
          <w:sz w:val="24"/>
          <w:szCs w:val="24"/>
        </w:rPr>
        <w:t>.</w:t>
      </w:r>
      <w:r w:rsidR="009E7FAA">
        <w:rPr>
          <w:rFonts w:ascii="Palatino Linotype" w:hAnsi="Palatino Linotype"/>
          <w:sz w:val="24"/>
          <w:szCs w:val="24"/>
        </w:rPr>
        <w:t xml:space="preserve">  Students must apply their understanding of constitutional structure, statutory-based claims, and litigation strategy.</w:t>
      </w:r>
      <w:r w:rsidR="00EF4602" w:rsidRPr="00EF4602">
        <w:rPr>
          <w:rFonts w:ascii="Calibri" w:hAnsi="Calibri" w:cs="Calibri"/>
          <w:color w:val="000000"/>
          <w:sz w:val="24"/>
          <w:szCs w:val="24"/>
        </w:rPr>
        <w:t xml:space="preserve"> </w:t>
      </w:r>
      <w:r w:rsidR="00EF4602" w:rsidRPr="00EF4602">
        <w:rPr>
          <w:rFonts w:ascii="Palatino Linotype" w:hAnsi="Palatino Linotype"/>
          <w:sz w:val="24"/>
          <w:szCs w:val="24"/>
        </w:rPr>
        <w:t xml:space="preserve">The law school policy on exam delays and accommodations can be found </w:t>
      </w:r>
      <w:hyperlink r:id="rId9" w:history="1">
        <w:r w:rsidR="00EF4602" w:rsidRPr="00EF4602">
          <w:rPr>
            <w:rStyle w:val="Hyperlink"/>
            <w:rFonts w:ascii="Palatino Linotype" w:hAnsi="Palatino Linotype"/>
            <w:sz w:val="24"/>
            <w:szCs w:val="24"/>
          </w:rPr>
          <w:t>here</w:t>
        </w:r>
      </w:hyperlink>
      <w:r w:rsidR="00EF4602" w:rsidRPr="00EF4602">
        <w:rPr>
          <w:rFonts w:ascii="Palatino Linotype" w:hAnsi="Palatino Linotype"/>
          <w:sz w:val="24"/>
          <w:szCs w:val="24"/>
        </w:rPr>
        <w:t>.</w:t>
      </w:r>
    </w:p>
    <w:p w14:paraId="291D1633" w14:textId="77777777" w:rsidR="00900280" w:rsidRPr="009037EF" w:rsidRDefault="00900280" w:rsidP="009317DE">
      <w:pPr>
        <w:widowControl w:val="0"/>
        <w:spacing w:before="0" w:beforeAutospacing="0" w:after="0" w:afterAutospacing="0" w:line="240" w:lineRule="auto"/>
        <w:rPr>
          <w:rFonts w:ascii="Palatino Linotype" w:hAnsi="Palatino Linotype"/>
          <w:sz w:val="24"/>
          <w:szCs w:val="24"/>
        </w:rPr>
      </w:pPr>
    </w:p>
    <w:p w14:paraId="67BC4D35" w14:textId="50794D75" w:rsidR="00201A40" w:rsidRPr="009037EF" w:rsidRDefault="00201A40" w:rsidP="00ED123F">
      <w:pPr>
        <w:widowControl w:val="0"/>
        <w:spacing w:before="0" w:beforeAutospacing="0" w:after="0" w:afterAutospacing="0" w:line="240" w:lineRule="auto"/>
        <w:rPr>
          <w:rFonts w:ascii="Palatino Linotype" w:hAnsi="Palatino Linotype"/>
          <w:b/>
          <w:bCs/>
          <w:sz w:val="24"/>
          <w:szCs w:val="24"/>
        </w:rPr>
      </w:pPr>
      <w:r w:rsidRPr="009037EF">
        <w:rPr>
          <w:rFonts w:ascii="Palatino Linotype" w:hAnsi="Palatino Linotype"/>
          <w:b/>
          <w:bCs/>
          <w:sz w:val="24"/>
          <w:szCs w:val="24"/>
        </w:rPr>
        <w:t>Attendance</w:t>
      </w:r>
    </w:p>
    <w:p w14:paraId="3514FD03" w14:textId="6253DF91" w:rsidR="008E6696" w:rsidRPr="008E6696" w:rsidRDefault="0025050E" w:rsidP="008E6696">
      <w:pPr>
        <w:widowControl w:val="0"/>
        <w:spacing w:before="0" w:beforeAutospacing="0" w:after="0" w:afterAutospacing="0" w:line="240" w:lineRule="auto"/>
        <w:rPr>
          <w:rFonts w:ascii="Palatino Linotype" w:hAnsi="Palatino Linotype"/>
          <w:sz w:val="24"/>
          <w:szCs w:val="24"/>
        </w:rPr>
      </w:pPr>
      <w:r w:rsidRPr="009037EF">
        <w:rPr>
          <w:rFonts w:ascii="Palatino Linotype" w:hAnsi="Palatino Linotype"/>
          <w:sz w:val="24"/>
          <w:szCs w:val="24"/>
        </w:rPr>
        <w:t>Attendance will be taken at each class</w:t>
      </w:r>
      <w:r w:rsidR="008E6696">
        <w:rPr>
          <w:rFonts w:ascii="Palatino Linotype" w:hAnsi="Palatino Linotype"/>
          <w:sz w:val="24"/>
          <w:szCs w:val="24"/>
        </w:rPr>
        <w:t>.</w:t>
      </w:r>
      <w:r w:rsidR="008E6696" w:rsidRPr="008E6696">
        <w:rPr>
          <w:rFonts w:ascii="Palatino Linotype" w:hAnsi="Palatino Linotype"/>
          <w:sz w:val="24"/>
          <w:szCs w:val="24"/>
        </w:rPr>
        <w:t xml:space="preserve"> </w:t>
      </w:r>
      <w:r w:rsidR="008E6696">
        <w:rPr>
          <w:rFonts w:ascii="Palatino Linotype" w:hAnsi="Palatino Linotype"/>
          <w:sz w:val="24"/>
          <w:szCs w:val="24"/>
        </w:rPr>
        <w:t xml:space="preserve"> Students with a legitimate excuse for missing a class must email the instructor in advance.</w:t>
      </w:r>
    </w:p>
    <w:p w14:paraId="700366B9" w14:textId="45EEBDD0" w:rsidR="00201A40" w:rsidRPr="009037EF" w:rsidRDefault="008E6696" w:rsidP="00ED123F">
      <w:pPr>
        <w:widowControl w:val="0"/>
        <w:spacing w:before="0" w:beforeAutospacing="0" w:after="0" w:afterAutospacing="0" w:line="240" w:lineRule="auto"/>
        <w:rPr>
          <w:rFonts w:ascii="Palatino Linotype" w:hAnsi="Palatino Linotype"/>
          <w:sz w:val="24"/>
          <w:szCs w:val="24"/>
        </w:rPr>
      </w:pPr>
      <w:r w:rsidRPr="008E6696">
        <w:rPr>
          <w:rFonts w:ascii="Palatino Linotype" w:hAnsi="Palatino Linotype"/>
          <w:sz w:val="24"/>
          <w:szCs w:val="24"/>
        </w:rPr>
        <w:t xml:space="preserve"> </w:t>
      </w:r>
    </w:p>
    <w:p w14:paraId="4044CC39" w14:textId="5C68C905" w:rsidR="0025050E" w:rsidRPr="009037EF" w:rsidRDefault="0025050E" w:rsidP="00ED123F">
      <w:pPr>
        <w:widowControl w:val="0"/>
        <w:spacing w:before="0" w:beforeAutospacing="0" w:after="0" w:afterAutospacing="0" w:line="240" w:lineRule="auto"/>
        <w:rPr>
          <w:rFonts w:ascii="Palatino Linotype" w:hAnsi="Palatino Linotype"/>
          <w:b/>
          <w:bCs/>
          <w:sz w:val="24"/>
          <w:szCs w:val="24"/>
        </w:rPr>
      </w:pPr>
      <w:r w:rsidRPr="009037EF">
        <w:rPr>
          <w:rFonts w:ascii="Palatino Linotype" w:hAnsi="Palatino Linotype"/>
          <w:b/>
          <w:bCs/>
          <w:sz w:val="24"/>
          <w:szCs w:val="24"/>
        </w:rPr>
        <w:t>Grading Policy</w:t>
      </w:r>
    </w:p>
    <w:p w14:paraId="798048FF" w14:textId="41FE79F1" w:rsidR="00ED6534" w:rsidRPr="009037EF" w:rsidRDefault="00ED6534" w:rsidP="00ED123F">
      <w:pPr>
        <w:widowControl w:val="0"/>
        <w:spacing w:before="0" w:beforeAutospacing="0" w:after="0" w:afterAutospacing="0" w:line="240" w:lineRule="auto"/>
        <w:rPr>
          <w:rFonts w:ascii="Palatino Linotype" w:hAnsi="Palatino Linotype"/>
          <w:b/>
          <w:bCs/>
          <w:sz w:val="24"/>
          <w:szCs w:val="24"/>
        </w:rPr>
      </w:pPr>
      <w:r w:rsidRPr="009037EF">
        <w:rPr>
          <w:rFonts w:ascii="Palatino Linotype" w:hAnsi="Palatino Linotype" w:cstheme="minorHAnsi"/>
          <w:sz w:val="24"/>
          <w:szCs w:val="24"/>
        </w:rPr>
        <w:t>This course follows the Levin College of Law’s grading policies</w:t>
      </w:r>
      <w:r w:rsidR="000E3949">
        <w:rPr>
          <w:rFonts w:ascii="Palatino Linotype" w:hAnsi="Palatino Linotype" w:cstheme="minorHAnsi"/>
          <w:sz w:val="24"/>
          <w:szCs w:val="24"/>
        </w:rPr>
        <w:t xml:space="preserve"> found</w:t>
      </w:r>
      <w:r w:rsidRPr="009037EF">
        <w:rPr>
          <w:rFonts w:ascii="Palatino Linotype" w:hAnsi="Palatino Linotype" w:cstheme="minorHAnsi"/>
          <w:sz w:val="24"/>
          <w:szCs w:val="24"/>
        </w:rPr>
        <w:t xml:space="preserve"> </w:t>
      </w:r>
      <w:hyperlink r:id="rId10" w:history="1">
        <w:r w:rsidRPr="009037EF">
          <w:rPr>
            <w:rStyle w:val="Hyperlink"/>
            <w:rFonts w:ascii="Palatino Linotype" w:hAnsi="Palatino Linotype" w:cstheme="minorHAnsi"/>
            <w:sz w:val="24"/>
            <w:szCs w:val="24"/>
          </w:rPr>
          <w:t>here</w:t>
        </w:r>
      </w:hyperlink>
      <w:r w:rsidRPr="009037EF">
        <w:rPr>
          <w:rFonts w:ascii="Palatino Linotype" w:hAnsi="Palatino Linotype" w:cstheme="minorHAnsi"/>
          <w:sz w:val="24"/>
          <w:szCs w:val="24"/>
        </w:rPr>
        <w:t>. Th</w:t>
      </w:r>
      <w:r w:rsidR="0025050E" w:rsidRPr="009037EF">
        <w:rPr>
          <w:rFonts w:ascii="Palatino Linotype" w:hAnsi="Palatino Linotype" w:cstheme="minorHAnsi"/>
          <w:sz w:val="24"/>
          <w:szCs w:val="24"/>
        </w:rPr>
        <w:t>is</w:t>
      </w:r>
      <w:r w:rsidRPr="009037EF">
        <w:rPr>
          <w:rFonts w:ascii="Palatino Linotype" w:hAnsi="Palatino Linotype" w:cstheme="minorHAnsi"/>
          <w:sz w:val="24"/>
          <w:szCs w:val="24"/>
        </w:rPr>
        <w:t xml:space="preserve"> chart describes the letter grade/grade point equivalent in place:</w:t>
      </w:r>
    </w:p>
    <w:p w14:paraId="497D51CD" w14:textId="77777777" w:rsidR="00ED6534" w:rsidRPr="009037EF" w:rsidRDefault="00ED6534" w:rsidP="00ED123F">
      <w:pPr>
        <w:pStyle w:val="ListParagraph"/>
        <w:widowControl w:val="0"/>
        <w:ind w:left="1080"/>
        <w:mirrorIndents w:val="0"/>
        <w:rPr>
          <w:rFonts w:ascii="Palatino Linotype" w:hAnsi="Palatino Linotype"/>
          <w:szCs w:val="24"/>
        </w:rPr>
      </w:pPr>
    </w:p>
    <w:tbl>
      <w:tblPr>
        <w:tblW w:w="0" w:type="auto"/>
        <w:jc w:val="center"/>
        <w:tblCellMar>
          <w:left w:w="0" w:type="dxa"/>
          <w:right w:w="0" w:type="dxa"/>
        </w:tblCellMar>
        <w:tblLook w:val="04A0" w:firstRow="1" w:lastRow="0" w:firstColumn="1" w:lastColumn="0" w:noHBand="0" w:noVBand="1"/>
      </w:tblPr>
      <w:tblGrid>
        <w:gridCol w:w="1774"/>
        <w:gridCol w:w="2356"/>
      </w:tblGrid>
      <w:tr w:rsidR="00ED6534" w:rsidRPr="009037EF" w14:paraId="2754F469" w14:textId="77777777" w:rsidTr="00522BC4">
        <w:trPr>
          <w:trHeight w:val="358"/>
          <w:jc w:val="center"/>
        </w:trPr>
        <w:tc>
          <w:tcPr>
            <w:tcW w:w="177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7B8065A" w14:textId="77777777" w:rsidR="00ED6534" w:rsidRPr="009037EF" w:rsidRDefault="00ED6534" w:rsidP="00ED123F">
            <w:pPr>
              <w:widowControl w:val="0"/>
              <w:spacing w:before="0" w:beforeAutospacing="0" w:after="0" w:afterAutospacing="0" w:line="240" w:lineRule="auto"/>
              <w:rPr>
                <w:rFonts w:ascii="Palatino Linotype" w:hAnsi="Palatino Linotype" w:cstheme="minorHAnsi"/>
                <w:smallCaps/>
                <w:sz w:val="24"/>
                <w:szCs w:val="24"/>
              </w:rPr>
            </w:pPr>
            <w:r w:rsidRPr="009037EF">
              <w:rPr>
                <w:rFonts w:ascii="Palatino Linotype" w:hAnsi="Palatino Linotype" w:cstheme="minorHAnsi"/>
                <w:smallCaps/>
                <w:sz w:val="24"/>
                <w:szCs w:val="24"/>
              </w:rPr>
              <w:t>Letter Grade</w:t>
            </w:r>
          </w:p>
        </w:tc>
        <w:tc>
          <w:tcPr>
            <w:tcW w:w="235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9D8A595" w14:textId="77777777" w:rsidR="00ED6534" w:rsidRPr="009037EF" w:rsidRDefault="00ED6534" w:rsidP="00ED123F">
            <w:pPr>
              <w:widowControl w:val="0"/>
              <w:spacing w:before="0" w:beforeAutospacing="0" w:after="0" w:afterAutospacing="0" w:line="240" w:lineRule="auto"/>
              <w:rPr>
                <w:rFonts w:ascii="Palatino Linotype" w:hAnsi="Palatino Linotype" w:cstheme="minorHAnsi"/>
                <w:smallCaps/>
                <w:sz w:val="24"/>
                <w:szCs w:val="24"/>
              </w:rPr>
            </w:pPr>
            <w:r w:rsidRPr="009037EF">
              <w:rPr>
                <w:rFonts w:ascii="Palatino Linotype" w:hAnsi="Palatino Linotype" w:cstheme="minorHAnsi"/>
                <w:smallCaps/>
                <w:sz w:val="24"/>
                <w:szCs w:val="24"/>
              </w:rPr>
              <w:t>Point Equivalent</w:t>
            </w:r>
          </w:p>
        </w:tc>
      </w:tr>
      <w:tr w:rsidR="00ED6534" w:rsidRPr="009037EF" w14:paraId="701EA345" w14:textId="77777777" w:rsidTr="00522BC4">
        <w:trPr>
          <w:trHeight w:val="277"/>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312B3A" w14:textId="77777777" w:rsidR="00ED6534" w:rsidRPr="009037EF" w:rsidRDefault="00ED6534" w:rsidP="00ED123F">
            <w:pPr>
              <w:widowControl w:val="0"/>
              <w:spacing w:before="0" w:beforeAutospacing="0" w:after="0" w:afterAutospacing="0" w:line="240" w:lineRule="auto"/>
              <w:rPr>
                <w:rFonts w:ascii="Palatino Linotype" w:hAnsi="Palatino Linotype" w:cstheme="minorHAnsi"/>
                <w:sz w:val="24"/>
                <w:szCs w:val="24"/>
              </w:rPr>
            </w:pPr>
            <w:r w:rsidRPr="009037EF">
              <w:rPr>
                <w:rFonts w:ascii="Palatino Linotype" w:hAnsi="Palatino Linotype" w:cstheme="minorHAnsi"/>
                <w:sz w:val="24"/>
                <w:szCs w:val="24"/>
              </w:rPr>
              <w:t xml:space="preserve">A </w:t>
            </w:r>
          </w:p>
        </w:tc>
        <w:tc>
          <w:tcPr>
            <w:tcW w:w="2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5403B2" w14:textId="77777777" w:rsidR="00ED6534" w:rsidRPr="009037EF" w:rsidRDefault="00ED6534" w:rsidP="00ED123F">
            <w:pPr>
              <w:widowControl w:val="0"/>
              <w:spacing w:before="0" w:beforeAutospacing="0" w:after="0" w:afterAutospacing="0" w:line="240" w:lineRule="auto"/>
              <w:jc w:val="right"/>
              <w:rPr>
                <w:rFonts w:ascii="Palatino Linotype" w:hAnsi="Palatino Linotype" w:cstheme="minorHAnsi"/>
                <w:sz w:val="24"/>
                <w:szCs w:val="24"/>
              </w:rPr>
            </w:pPr>
            <w:r w:rsidRPr="009037EF">
              <w:rPr>
                <w:rFonts w:ascii="Palatino Linotype" w:hAnsi="Palatino Linotype" w:cstheme="minorHAnsi"/>
                <w:sz w:val="24"/>
                <w:szCs w:val="24"/>
              </w:rPr>
              <w:t>4.0</w:t>
            </w:r>
          </w:p>
        </w:tc>
      </w:tr>
      <w:tr w:rsidR="00ED6534" w:rsidRPr="009037EF" w14:paraId="352F8001" w14:textId="77777777" w:rsidTr="00522BC4">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6A910A" w14:textId="77777777" w:rsidR="00ED6534" w:rsidRPr="009037EF" w:rsidRDefault="00ED6534" w:rsidP="00ED123F">
            <w:pPr>
              <w:widowControl w:val="0"/>
              <w:spacing w:before="0" w:beforeAutospacing="0" w:after="0" w:afterAutospacing="0" w:line="240" w:lineRule="auto"/>
              <w:rPr>
                <w:rFonts w:ascii="Palatino Linotype" w:hAnsi="Palatino Linotype" w:cstheme="minorHAnsi"/>
                <w:sz w:val="24"/>
                <w:szCs w:val="24"/>
              </w:rPr>
            </w:pPr>
            <w:r w:rsidRPr="009037EF">
              <w:rPr>
                <w:rFonts w:ascii="Palatino Linotype" w:hAnsi="Palatino Linotype" w:cstheme="minorHAnsi"/>
                <w:sz w:val="24"/>
                <w:szCs w:val="24"/>
              </w:rPr>
              <w:t>A-</w:t>
            </w:r>
          </w:p>
        </w:tc>
        <w:tc>
          <w:tcPr>
            <w:tcW w:w="2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4B19F4" w14:textId="77777777" w:rsidR="00ED6534" w:rsidRPr="009037EF" w:rsidRDefault="00ED6534" w:rsidP="00ED123F">
            <w:pPr>
              <w:widowControl w:val="0"/>
              <w:spacing w:before="0" w:beforeAutospacing="0" w:after="0" w:afterAutospacing="0" w:line="240" w:lineRule="auto"/>
              <w:jc w:val="right"/>
              <w:rPr>
                <w:rFonts w:ascii="Palatino Linotype" w:hAnsi="Palatino Linotype" w:cstheme="minorHAnsi"/>
                <w:sz w:val="24"/>
                <w:szCs w:val="24"/>
              </w:rPr>
            </w:pPr>
            <w:r w:rsidRPr="009037EF">
              <w:rPr>
                <w:rFonts w:ascii="Palatino Linotype" w:hAnsi="Palatino Linotype" w:cstheme="minorHAnsi"/>
                <w:sz w:val="24"/>
                <w:szCs w:val="24"/>
              </w:rPr>
              <w:t>3.67</w:t>
            </w:r>
          </w:p>
        </w:tc>
      </w:tr>
      <w:tr w:rsidR="00ED6534" w:rsidRPr="009037EF" w14:paraId="692A026B" w14:textId="77777777" w:rsidTr="00522BC4">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4E8272" w14:textId="77777777" w:rsidR="00ED6534" w:rsidRPr="009037EF" w:rsidRDefault="00ED6534" w:rsidP="00ED123F">
            <w:pPr>
              <w:widowControl w:val="0"/>
              <w:spacing w:before="0" w:beforeAutospacing="0" w:after="0" w:afterAutospacing="0" w:line="240" w:lineRule="auto"/>
              <w:rPr>
                <w:rFonts w:ascii="Palatino Linotype" w:hAnsi="Palatino Linotype" w:cstheme="minorHAnsi"/>
                <w:sz w:val="24"/>
                <w:szCs w:val="24"/>
              </w:rPr>
            </w:pPr>
            <w:r w:rsidRPr="009037EF">
              <w:rPr>
                <w:rFonts w:ascii="Palatino Linotype" w:hAnsi="Palatino Linotype" w:cstheme="minorHAnsi"/>
                <w:sz w:val="24"/>
                <w:szCs w:val="24"/>
              </w:rPr>
              <w:t>B+</w:t>
            </w:r>
          </w:p>
        </w:tc>
        <w:tc>
          <w:tcPr>
            <w:tcW w:w="2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EF58AF" w14:textId="77777777" w:rsidR="00ED6534" w:rsidRPr="009037EF" w:rsidRDefault="00ED6534" w:rsidP="00ED123F">
            <w:pPr>
              <w:widowControl w:val="0"/>
              <w:spacing w:before="0" w:beforeAutospacing="0" w:after="0" w:afterAutospacing="0" w:line="240" w:lineRule="auto"/>
              <w:jc w:val="right"/>
              <w:rPr>
                <w:rFonts w:ascii="Palatino Linotype" w:hAnsi="Palatino Linotype" w:cstheme="minorHAnsi"/>
                <w:sz w:val="24"/>
                <w:szCs w:val="24"/>
              </w:rPr>
            </w:pPr>
            <w:r w:rsidRPr="009037EF">
              <w:rPr>
                <w:rFonts w:ascii="Palatino Linotype" w:hAnsi="Palatino Linotype" w:cstheme="minorHAnsi"/>
                <w:sz w:val="24"/>
                <w:szCs w:val="24"/>
              </w:rPr>
              <w:t>3.33</w:t>
            </w:r>
          </w:p>
        </w:tc>
      </w:tr>
      <w:tr w:rsidR="00ED6534" w:rsidRPr="009037EF" w14:paraId="1182AC57" w14:textId="77777777" w:rsidTr="00522BC4">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ABC2B4" w14:textId="77777777" w:rsidR="00ED6534" w:rsidRPr="009037EF" w:rsidRDefault="00ED6534" w:rsidP="00ED123F">
            <w:pPr>
              <w:widowControl w:val="0"/>
              <w:spacing w:before="0" w:beforeAutospacing="0" w:after="0" w:afterAutospacing="0" w:line="240" w:lineRule="auto"/>
              <w:rPr>
                <w:rFonts w:ascii="Palatino Linotype" w:hAnsi="Palatino Linotype" w:cstheme="minorHAnsi"/>
                <w:sz w:val="24"/>
                <w:szCs w:val="24"/>
              </w:rPr>
            </w:pPr>
            <w:r w:rsidRPr="009037EF">
              <w:rPr>
                <w:rFonts w:ascii="Palatino Linotype" w:hAnsi="Palatino Linotype" w:cstheme="minorHAnsi"/>
                <w:sz w:val="24"/>
                <w:szCs w:val="24"/>
              </w:rPr>
              <w:t>B</w:t>
            </w:r>
          </w:p>
        </w:tc>
        <w:tc>
          <w:tcPr>
            <w:tcW w:w="2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592238" w14:textId="77777777" w:rsidR="00ED6534" w:rsidRPr="009037EF" w:rsidRDefault="00ED6534" w:rsidP="00ED123F">
            <w:pPr>
              <w:widowControl w:val="0"/>
              <w:spacing w:before="0" w:beforeAutospacing="0" w:after="0" w:afterAutospacing="0" w:line="240" w:lineRule="auto"/>
              <w:jc w:val="right"/>
              <w:rPr>
                <w:rFonts w:ascii="Palatino Linotype" w:hAnsi="Palatino Linotype" w:cstheme="minorHAnsi"/>
                <w:sz w:val="24"/>
                <w:szCs w:val="24"/>
              </w:rPr>
            </w:pPr>
            <w:r w:rsidRPr="009037EF">
              <w:rPr>
                <w:rFonts w:ascii="Palatino Linotype" w:hAnsi="Palatino Linotype" w:cstheme="minorHAnsi"/>
                <w:sz w:val="24"/>
                <w:szCs w:val="24"/>
              </w:rPr>
              <w:t>3.0</w:t>
            </w:r>
          </w:p>
        </w:tc>
      </w:tr>
      <w:tr w:rsidR="00ED6534" w:rsidRPr="009037EF" w14:paraId="4E8C3310" w14:textId="77777777" w:rsidTr="00522BC4">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1A51F5" w14:textId="77777777" w:rsidR="00ED6534" w:rsidRPr="009037EF" w:rsidRDefault="00ED6534" w:rsidP="00ED123F">
            <w:pPr>
              <w:widowControl w:val="0"/>
              <w:spacing w:before="0" w:beforeAutospacing="0" w:after="0" w:afterAutospacing="0" w:line="240" w:lineRule="auto"/>
              <w:rPr>
                <w:rFonts w:ascii="Palatino Linotype" w:hAnsi="Palatino Linotype" w:cstheme="minorHAnsi"/>
                <w:sz w:val="24"/>
                <w:szCs w:val="24"/>
              </w:rPr>
            </w:pPr>
            <w:r w:rsidRPr="009037EF">
              <w:rPr>
                <w:rFonts w:ascii="Palatino Linotype" w:hAnsi="Palatino Linotype" w:cstheme="minorHAnsi"/>
                <w:sz w:val="24"/>
                <w:szCs w:val="24"/>
              </w:rPr>
              <w:t>B-</w:t>
            </w:r>
          </w:p>
        </w:tc>
        <w:tc>
          <w:tcPr>
            <w:tcW w:w="2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C7015D" w14:textId="77777777" w:rsidR="00ED6534" w:rsidRPr="009037EF" w:rsidRDefault="00ED6534" w:rsidP="00ED123F">
            <w:pPr>
              <w:widowControl w:val="0"/>
              <w:spacing w:before="0" w:beforeAutospacing="0" w:after="0" w:afterAutospacing="0" w:line="240" w:lineRule="auto"/>
              <w:jc w:val="right"/>
              <w:rPr>
                <w:rFonts w:ascii="Palatino Linotype" w:hAnsi="Palatino Linotype" w:cstheme="minorHAnsi"/>
                <w:sz w:val="24"/>
                <w:szCs w:val="24"/>
              </w:rPr>
            </w:pPr>
            <w:r w:rsidRPr="009037EF">
              <w:rPr>
                <w:rFonts w:ascii="Palatino Linotype" w:hAnsi="Palatino Linotype" w:cstheme="minorHAnsi"/>
                <w:sz w:val="24"/>
                <w:szCs w:val="24"/>
              </w:rPr>
              <w:t>2.67</w:t>
            </w:r>
          </w:p>
        </w:tc>
      </w:tr>
      <w:tr w:rsidR="00ED6534" w:rsidRPr="009037EF" w14:paraId="5672FE75" w14:textId="77777777" w:rsidTr="00522BC4">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8FC453" w14:textId="77777777" w:rsidR="00ED6534" w:rsidRPr="009037EF" w:rsidRDefault="00ED6534" w:rsidP="00ED123F">
            <w:pPr>
              <w:widowControl w:val="0"/>
              <w:spacing w:before="0" w:beforeAutospacing="0" w:after="0" w:afterAutospacing="0" w:line="240" w:lineRule="auto"/>
              <w:rPr>
                <w:rFonts w:ascii="Palatino Linotype" w:hAnsi="Palatino Linotype" w:cstheme="minorHAnsi"/>
                <w:sz w:val="24"/>
                <w:szCs w:val="24"/>
              </w:rPr>
            </w:pPr>
            <w:r w:rsidRPr="009037EF">
              <w:rPr>
                <w:rFonts w:ascii="Palatino Linotype" w:hAnsi="Palatino Linotype" w:cstheme="minorHAnsi"/>
                <w:sz w:val="24"/>
                <w:szCs w:val="24"/>
              </w:rPr>
              <w:t>C+</w:t>
            </w:r>
          </w:p>
        </w:tc>
        <w:tc>
          <w:tcPr>
            <w:tcW w:w="2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6BAA59" w14:textId="77777777" w:rsidR="00ED6534" w:rsidRPr="009037EF" w:rsidRDefault="00ED6534" w:rsidP="00ED123F">
            <w:pPr>
              <w:widowControl w:val="0"/>
              <w:spacing w:before="0" w:beforeAutospacing="0" w:after="0" w:afterAutospacing="0" w:line="240" w:lineRule="auto"/>
              <w:jc w:val="right"/>
              <w:rPr>
                <w:rFonts w:ascii="Palatino Linotype" w:hAnsi="Palatino Linotype" w:cstheme="minorHAnsi"/>
                <w:sz w:val="24"/>
                <w:szCs w:val="24"/>
              </w:rPr>
            </w:pPr>
            <w:r w:rsidRPr="009037EF">
              <w:rPr>
                <w:rFonts w:ascii="Palatino Linotype" w:hAnsi="Palatino Linotype" w:cstheme="minorHAnsi"/>
                <w:sz w:val="24"/>
                <w:szCs w:val="24"/>
              </w:rPr>
              <w:t>2.33</w:t>
            </w:r>
          </w:p>
        </w:tc>
      </w:tr>
      <w:tr w:rsidR="00ED6534" w:rsidRPr="009037EF" w14:paraId="090C219C" w14:textId="77777777" w:rsidTr="00522BC4">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98BE86" w14:textId="77777777" w:rsidR="00ED6534" w:rsidRPr="009037EF" w:rsidRDefault="00ED6534" w:rsidP="00ED123F">
            <w:pPr>
              <w:widowControl w:val="0"/>
              <w:spacing w:before="0" w:beforeAutospacing="0" w:after="0" w:afterAutospacing="0" w:line="240" w:lineRule="auto"/>
              <w:rPr>
                <w:rFonts w:ascii="Palatino Linotype" w:hAnsi="Palatino Linotype" w:cstheme="minorHAnsi"/>
                <w:sz w:val="24"/>
                <w:szCs w:val="24"/>
              </w:rPr>
            </w:pPr>
            <w:r w:rsidRPr="009037EF">
              <w:rPr>
                <w:rFonts w:ascii="Palatino Linotype" w:hAnsi="Palatino Linotype" w:cstheme="minorHAnsi"/>
                <w:sz w:val="24"/>
                <w:szCs w:val="24"/>
              </w:rPr>
              <w:t xml:space="preserve">C </w:t>
            </w:r>
          </w:p>
        </w:tc>
        <w:tc>
          <w:tcPr>
            <w:tcW w:w="2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D1E35C" w14:textId="77777777" w:rsidR="00ED6534" w:rsidRPr="009037EF" w:rsidRDefault="00ED6534" w:rsidP="00ED123F">
            <w:pPr>
              <w:widowControl w:val="0"/>
              <w:spacing w:before="0" w:beforeAutospacing="0" w:after="0" w:afterAutospacing="0" w:line="240" w:lineRule="auto"/>
              <w:jc w:val="right"/>
              <w:rPr>
                <w:rFonts w:ascii="Palatino Linotype" w:hAnsi="Palatino Linotype" w:cstheme="minorHAnsi"/>
                <w:sz w:val="24"/>
                <w:szCs w:val="24"/>
              </w:rPr>
            </w:pPr>
            <w:r w:rsidRPr="009037EF">
              <w:rPr>
                <w:rFonts w:ascii="Palatino Linotype" w:hAnsi="Palatino Linotype" w:cstheme="minorHAnsi"/>
                <w:sz w:val="24"/>
                <w:szCs w:val="24"/>
              </w:rPr>
              <w:t>2.0</w:t>
            </w:r>
          </w:p>
        </w:tc>
      </w:tr>
      <w:tr w:rsidR="00ED6534" w:rsidRPr="009037EF" w14:paraId="045DCAC9" w14:textId="77777777" w:rsidTr="00522BC4">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720157" w14:textId="77777777" w:rsidR="00ED6534" w:rsidRPr="009037EF" w:rsidRDefault="00ED6534" w:rsidP="00ED123F">
            <w:pPr>
              <w:widowControl w:val="0"/>
              <w:spacing w:before="0" w:beforeAutospacing="0" w:after="0" w:afterAutospacing="0" w:line="240" w:lineRule="auto"/>
              <w:rPr>
                <w:rFonts w:ascii="Palatino Linotype" w:hAnsi="Palatino Linotype" w:cstheme="minorHAnsi"/>
                <w:sz w:val="24"/>
                <w:szCs w:val="24"/>
              </w:rPr>
            </w:pPr>
            <w:r w:rsidRPr="009037EF">
              <w:rPr>
                <w:rFonts w:ascii="Palatino Linotype" w:hAnsi="Palatino Linotype" w:cstheme="minorHAnsi"/>
                <w:sz w:val="24"/>
                <w:szCs w:val="24"/>
              </w:rPr>
              <w:t>C-</w:t>
            </w:r>
          </w:p>
        </w:tc>
        <w:tc>
          <w:tcPr>
            <w:tcW w:w="2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AA2BC3" w14:textId="77777777" w:rsidR="00ED6534" w:rsidRPr="009037EF" w:rsidRDefault="00ED6534" w:rsidP="00ED123F">
            <w:pPr>
              <w:widowControl w:val="0"/>
              <w:spacing w:before="0" w:beforeAutospacing="0" w:after="0" w:afterAutospacing="0" w:line="240" w:lineRule="auto"/>
              <w:jc w:val="right"/>
              <w:rPr>
                <w:rFonts w:ascii="Palatino Linotype" w:hAnsi="Palatino Linotype" w:cstheme="minorHAnsi"/>
                <w:sz w:val="24"/>
                <w:szCs w:val="24"/>
              </w:rPr>
            </w:pPr>
            <w:r w:rsidRPr="009037EF">
              <w:rPr>
                <w:rFonts w:ascii="Palatino Linotype" w:hAnsi="Palatino Linotype" w:cstheme="minorHAnsi"/>
                <w:sz w:val="24"/>
                <w:szCs w:val="24"/>
              </w:rPr>
              <w:t>1.67</w:t>
            </w:r>
          </w:p>
        </w:tc>
      </w:tr>
      <w:tr w:rsidR="00ED6534" w:rsidRPr="009037EF" w14:paraId="66A56BB4" w14:textId="77777777" w:rsidTr="00522BC4">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3926B6" w14:textId="77777777" w:rsidR="00ED6534" w:rsidRPr="009037EF" w:rsidRDefault="00ED6534" w:rsidP="00ED123F">
            <w:pPr>
              <w:widowControl w:val="0"/>
              <w:spacing w:before="0" w:beforeAutospacing="0" w:after="0" w:afterAutospacing="0" w:line="240" w:lineRule="auto"/>
              <w:rPr>
                <w:rFonts w:ascii="Palatino Linotype" w:hAnsi="Palatino Linotype" w:cstheme="minorHAnsi"/>
                <w:sz w:val="24"/>
                <w:szCs w:val="24"/>
              </w:rPr>
            </w:pPr>
            <w:r w:rsidRPr="009037EF">
              <w:rPr>
                <w:rFonts w:ascii="Palatino Linotype" w:hAnsi="Palatino Linotype" w:cstheme="minorHAnsi"/>
                <w:sz w:val="24"/>
                <w:szCs w:val="24"/>
              </w:rPr>
              <w:t>D+</w:t>
            </w:r>
          </w:p>
        </w:tc>
        <w:tc>
          <w:tcPr>
            <w:tcW w:w="2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8ED59B" w14:textId="77777777" w:rsidR="00ED6534" w:rsidRPr="009037EF" w:rsidRDefault="00ED6534" w:rsidP="00ED123F">
            <w:pPr>
              <w:widowControl w:val="0"/>
              <w:spacing w:before="0" w:beforeAutospacing="0" w:after="0" w:afterAutospacing="0" w:line="240" w:lineRule="auto"/>
              <w:jc w:val="right"/>
              <w:rPr>
                <w:rFonts w:ascii="Palatino Linotype" w:hAnsi="Palatino Linotype" w:cstheme="minorHAnsi"/>
                <w:sz w:val="24"/>
                <w:szCs w:val="24"/>
              </w:rPr>
            </w:pPr>
            <w:r w:rsidRPr="009037EF">
              <w:rPr>
                <w:rFonts w:ascii="Palatino Linotype" w:hAnsi="Palatino Linotype" w:cstheme="minorHAnsi"/>
                <w:sz w:val="24"/>
                <w:szCs w:val="24"/>
              </w:rPr>
              <w:t>1.33</w:t>
            </w:r>
          </w:p>
        </w:tc>
      </w:tr>
      <w:tr w:rsidR="00ED6534" w:rsidRPr="009037EF" w14:paraId="51B0BBDE" w14:textId="77777777" w:rsidTr="00522BC4">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21D4C5" w14:textId="77777777" w:rsidR="00ED6534" w:rsidRPr="009037EF" w:rsidRDefault="00ED6534" w:rsidP="00ED123F">
            <w:pPr>
              <w:widowControl w:val="0"/>
              <w:spacing w:before="0" w:beforeAutospacing="0" w:after="0" w:afterAutospacing="0" w:line="240" w:lineRule="auto"/>
              <w:rPr>
                <w:rFonts w:ascii="Palatino Linotype" w:hAnsi="Palatino Linotype" w:cstheme="minorHAnsi"/>
                <w:sz w:val="24"/>
                <w:szCs w:val="24"/>
              </w:rPr>
            </w:pPr>
            <w:r w:rsidRPr="009037EF">
              <w:rPr>
                <w:rFonts w:ascii="Palatino Linotype" w:hAnsi="Palatino Linotype" w:cstheme="minorHAnsi"/>
                <w:sz w:val="24"/>
                <w:szCs w:val="24"/>
              </w:rPr>
              <w:t xml:space="preserve">D </w:t>
            </w:r>
          </w:p>
        </w:tc>
        <w:tc>
          <w:tcPr>
            <w:tcW w:w="2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EC777C" w14:textId="77777777" w:rsidR="00ED6534" w:rsidRPr="009037EF" w:rsidRDefault="00ED6534" w:rsidP="00ED123F">
            <w:pPr>
              <w:widowControl w:val="0"/>
              <w:spacing w:before="0" w:beforeAutospacing="0" w:after="0" w:afterAutospacing="0" w:line="240" w:lineRule="auto"/>
              <w:jc w:val="right"/>
              <w:rPr>
                <w:rFonts w:ascii="Palatino Linotype" w:hAnsi="Palatino Linotype" w:cstheme="minorHAnsi"/>
                <w:sz w:val="24"/>
                <w:szCs w:val="24"/>
              </w:rPr>
            </w:pPr>
            <w:r w:rsidRPr="009037EF">
              <w:rPr>
                <w:rFonts w:ascii="Palatino Linotype" w:hAnsi="Palatino Linotype" w:cstheme="minorHAnsi"/>
                <w:sz w:val="24"/>
                <w:szCs w:val="24"/>
              </w:rPr>
              <w:t>1.0</w:t>
            </w:r>
          </w:p>
        </w:tc>
      </w:tr>
      <w:tr w:rsidR="00ED6534" w:rsidRPr="009037EF" w14:paraId="23447F97" w14:textId="77777777" w:rsidTr="00522BC4">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241C2D" w14:textId="77777777" w:rsidR="00ED6534" w:rsidRPr="009037EF" w:rsidRDefault="00ED6534" w:rsidP="00ED123F">
            <w:pPr>
              <w:widowControl w:val="0"/>
              <w:spacing w:before="0" w:beforeAutospacing="0" w:after="0" w:afterAutospacing="0" w:line="240" w:lineRule="auto"/>
              <w:rPr>
                <w:rFonts w:ascii="Palatino Linotype" w:hAnsi="Palatino Linotype" w:cstheme="minorHAnsi"/>
                <w:sz w:val="24"/>
                <w:szCs w:val="24"/>
              </w:rPr>
            </w:pPr>
            <w:r w:rsidRPr="009037EF">
              <w:rPr>
                <w:rFonts w:ascii="Palatino Linotype" w:hAnsi="Palatino Linotype" w:cstheme="minorHAnsi"/>
                <w:sz w:val="24"/>
                <w:szCs w:val="24"/>
              </w:rPr>
              <w:t>D-</w:t>
            </w:r>
          </w:p>
        </w:tc>
        <w:tc>
          <w:tcPr>
            <w:tcW w:w="2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59ACBB" w14:textId="77777777" w:rsidR="00ED6534" w:rsidRPr="009037EF" w:rsidRDefault="00ED6534" w:rsidP="00ED123F">
            <w:pPr>
              <w:widowControl w:val="0"/>
              <w:spacing w:before="0" w:beforeAutospacing="0" w:after="0" w:afterAutospacing="0" w:line="240" w:lineRule="auto"/>
              <w:jc w:val="right"/>
              <w:rPr>
                <w:rFonts w:ascii="Palatino Linotype" w:hAnsi="Palatino Linotype" w:cstheme="minorHAnsi"/>
                <w:sz w:val="24"/>
                <w:szCs w:val="24"/>
              </w:rPr>
            </w:pPr>
            <w:r w:rsidRPr="009037EF">
              <w:rPr>
                <w:rFonts w:ascii="Palatino Linotype" w:hAnsi="Palatino Linotype" w:cstheme="minorHAnsi"/>
                <w:sz w:val="24"/>
                <w:szCs w:val="24"/>
              </w:rPr>
              <w:t>0.67</w:t>
            </w:r>
          </w:p>
        </w:tc>
      </w:tr>
      <w:tr w:rsidR="00ED6534" w:rsidRPr="009037EF" w14:paraId="712BE147" w14:textId="77777777" w:rsidTr="00522BC4">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DF8EDD" w14:textId="77777777" w:rsidR="00ED6534" w:rsidRPr="009037EF" w:rsidRDefault="00ED6534" w:rsidP="00ED123F">
            <w:pPr>
              <w:widowControl w:val="0"/>
              <w:spacing w:before="0" w:beforeAutospacing="0" w:after="0" w:afterAutospacing="0" w:line="240" w:lineRule="auto"/>
              <w:rPr>
                <w:rFonts w:ascii="Palatino Linotype" w:hAnsi="Palatino Linotype" w:cstheme="minorHAnsi"/>
                <w:sz w:val="24"/>
                <w:szCs w:val="24"/>
              </w:rPr>
            </w:pPr>
            <w:r w:rsidRPr="009037EF">
              <w:rPr>
                <w:rFonts w:ascii="Palatino Linotype" w:hAnsi="Palatino Linotype" w:cstheme="minorHAnsi"/>
                <w:sz w:val="24"/>
                <w:szCs w:val="24"/>
              </w:rPr>
              <w:t>E (Failure)</w:t>
            </w:r>
          </w:p>
        </w:tc>
        <w:tc>
          <w:tcPr>
            <w:tcW w:w="2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7860F1" w14:textId="184CCCB6" w:rsidR="00ED6534" w:rsidRPr="009037EF" w:rsidRDefault="002510F6" w:rsidP="00ED123F">
            <w:pPr>
              <w:pStyle w:val="ListParagraph"/>
              <w:widowControl w:val="0"/>
              <w:mirrorIndents w:val="0"/>
              <w:jc w:val="right"/>
              <w:rPr>
                <w:rFonts w:ascii="Palatino Linotype" w:hAnsi="Palatino Linotype" w:cstheme="minorHAnsi"/>
                <w:szCs w:val="24"/>
              </w:rPr>
            </w:pPr>
            <w:r w:rsidRPr="009037EF">
              <w:rPr>
                <w:rFonts w:ascii="Palatino Linotype" w:hAnsi="Palatino Linotype" w:cstheme="minorHAnsi"/>
                <w:szCs w:val="24"/>
              </w:rPr>
              <w:t>0.00</w:t>
            </w:r>
          </w:p>
        </w:tc>
      </w:tr>
    </w:tbl>
    <w:p w14:paraId="17A3E720" w14:textId="72F49F30" w:rsidR="0025050E" w:rsidRDefault="0025050E" w:rsidP="00ED123F">
      <w:pPr>
        <w:widowControl w:val="0"/>
        <w:spacing w:before="0" w:beforeAutospacing="0" w:after="0" w:afterAutospacing="0" w:line="240" w:lineRule="auto"/>
        <w:rPr>
          <w:rFonts w:ascii="Palatino Linotype" w:hAnsi="Palatino Linotype"/>
          <w:sz w:val="24"/>
          <w:szCs w:val="24"/>
        </w:rPr>
      </w:pPr>
    </w:p>
    <w:p w14:paraId="6CB68F03" w14:textId="0F5942EB" w:rsidR="008E6696" w:rsidRDefault="008E6696" w:rsidP="008E6696">
      <w:pPr>
        <w:widowControl w:val="0"/>
        <w:spacing w:before="0" w:beforeAutospacing="0" w:after="0" w:afterAutospacing="0" w:line="240" w:lineRule="auto"/>
        <w:rPr>
          <w:rFonts w:ascii="Palatino Linotype" w:hAnsi="Palatino Linotype"/>
          <w:sz w:val="24"/>
          <w:szCs w:val="24"/>
        </w:rPr>
      </w:pPr>
      <w:r>
        <w:rPr>
          <w:rFonts w:ascii="Palatino Linotype" w:hAnsi="Palatino Linotype"/>
          <w:sz w:val="24"/>
          <w:szCs w:val="24"/>
        </w:rPr>
        <w:t>S</w:t>
      </w:r>
      <w:r w:rsidRPr="008E6696">
        <w:rPr>
          <w:rFonts w:ascii="Palatino Linotype" w:hAnsi="Palatino Linotype"/>
          <w:sz w:val="24"/>
          <w:szCs w:val="24"/>
        </w:rPr>
        <w:t>tudent</w:t>
      </w:r>
      <w:r>
        <w:rPr>
          <w:rFonts w:ascii="Palatino Linotype" w:hAnsi="Palatino Linotype"/>
          <w:sz w:val="24"/>
          <w:szCs w:val="24"/>
        </w:rPr>
        <w:t>s</w:t>
      </w:r>
      <w:r w:rsidRPr="008E6696">
        <w:rPr>
          <w:rFonts w:ascii="Palatino Linotype" w:hAnsi="Palatino Linotype"/>
          <w:sz w:val="24"/>
          <w:szCs w:val="24"/>
        </w:rPr>
        <w:t xml:space="preserve"> </w:t>
      </w:r>
      <w:r>
        <w:rPr>
          <w:rFonts w:ascii="Palatino Linotype" w:hAnsi="Palatino Linotype"/>
          <w:sz w:val="24"/>
          <w:szCs w:val="24"/>
        </w:rPr>
        <w:t>will</w:t>
      </w:r>
      <w:r w:rsidRPr="008E6696">
        <w:rPr>
          <w:rFonts w:ascii="Palatino Linotype" w:hAnsi="Palatino Linotype"/>
          <w:sz w:val="24"/>
          <w:szCs w:val="24"/>
        </w:rPr>
        <w:t xml:space="preserve"> </w:t>
      </w:r>
      <w:r w:rsidR="004037F1">
        <w:rPr>
          <w:rFonts w:ascii="Palatino Linotype" w:hAnsi="Palatino Linotype"/>
          <w:sz w:val="24"/>
          <w:szCs w:val="24"/>
        </w:rPr>
        <w:t>succeed</w:t>
      </w:r>
      <w:r w:rsidRPr="008E6696">
        <w:rPr>
          <w:rFonts w:ascii="Palatino Linotype" w:hAnsi="Palatino Linotype"/>
          <w:sz w:val="24"/>
          <w:szCs w:val="24"/>
        </w:rPr>
        <w:t xml:space="preserve"> </w:t>
      </w:r>
      <w:r>
        <w:rPr>
          <w:rFonts w:ascii="Palatino Linotype" w:hAnsi="Palatino Linotype"/>
          <w:sz w:val="24"/>
          <w:szCs w:val="24"/>
        </w:rPr>
        <w:t>by</w:t>
      </w:r>
      <w:r w:rsidRPr="008E6696">
        <w:rPr>
          <w:rFonts w:ascii="Palatino Linotype" w:hAnsi="Palatino Linotype"/>
          <w:sz w:val="24"/>
          <w:szCs w:val="24"/>
        </w:rPr>
        <w:t xml:space="preserve"> keep</w:t>
      </w:r>
      <w:r>
        <w:rPr>
          <w:rFonts w:ascii="Palatino Linotype" w:hAnsi="Palatino Linotype"/>
          <w:sz w:val="24"/>
          <w:szCs w:val="24"/>
        </w:rPr>
        <w:t>ing</w:t>
      </w:r>
      <w:r w:rsidRPr="008E6696">
        <w:rPr>
          <w:rFonts w:ascii="Palatino Linotype" w:hAnsi="Palatino Linotype"/>
          <w:sz w:val="24"/>
          <w:szCs w:val="24"/>
        </w:rPr>
        <w:t xml:space="preserve"> up with the class reading assignment</w:t>
      </w:r>
      <w:r>
        <w:rPr>
          <w:rFonts w:ascii="Palatino Linotype" w:hAnsi="Palatino Linotype"/>
          <w:sz w:val="24"/>
          <w:szCs w:val="24"/>
        </w:rPr>
        <w:t>s</w:t>
      </w:r>
      <w:r w:rsidRPr="008E6696">
        <w:rPr>
          <w:rFonts w:ascii="Palatino Linotype" w:hAnsi="Palatino Linotype"/>
          <w:sz w:val="24"/>
          <w:szCs w:val="24"/>
        </w:rPr>
        <w:t>, actively participat</w:t>
      </w:r>
      <w:r>
        <w:rPr>
          <w:rFonts w:ascii="Palatino Linotype" w:hAnsi="Palatino Linotype"/>
          <w:sz w:val="24"/>
          <w:szCs w:val="24"/>
        </w:rPr>
        <w:t>ing</w:t>
      </w:r>
      <w:r w:rsidRPr="008E6696">
        <w:rPr>
          <w:rFonts w:ascii="Palatino Linotype" w:hAnsi="Palatino Linotype"/>
          <w:sz w:val="24"/>
          <w:szCs w:val="24"/>
        </w:rPr>
        <w:t xml:space="preserve"> in each class</w:t>
      </w:r>
      <w:r>
        <w:rPr>
          <w:rFonts w:ascii="Palatino Linotype" w:hAnsi="Palatino Linotype"/>
          <w:sz w:val="24"/>
          <w:szCs w:val="24"/>
        </w:rPr>
        <w:t>, and concisely but persuasively answering the questions on the final exam</w:t>
      </w:r>
      <w:r w:rsidRPr="008E6696">
        <w:rPr>
          <w:rFonts w:ascii="Palatino Linotype" w:hAnsi="Palatino Linotype"/>
          <w:sz w:val="24"/>
          <w:szCs w:val="24"/>
        </w:rPr>
        <w:t>.</w:t>
      </w:r>
    </w:p>
    <w:p w14:paraId="240842D2" w14:textId="6BF829F5" w:rsidR="003677D5" w:rsidRDefault="003677D5" w:rsidP="008E6696">
      <w:pPr>
        <w:widowControl w:val="0"/>
        <w:spacing w:before="0" w:beforeAutospacing="0" w:after="0" w:afterAutospacing="0" w:line="240" w:lineRule="auto"/>
        <w:rPr>
          <w:rFonts w:ascii="Palatino Linotype" w:hAnsi="Palatino Linotype"/>
          <w:sz w:val="24"/>
          <w:szCs w:val="24"/>
        </w:rPr>
      </w:pPr>
    </w:p>
    <w:p w14:paraId="14DFA83D" w14:textId="3AE7E203" w:rsidR="003677D5" w:rsidRPr="003677D5" w:rsidRDefault="003677D5" w:rsidP="003677D5">
      <w:pPr>
        <w:widowControl w:val="0"/>
        <w:spacing w:before="0" w:beforeAutospacing="0" w:after="0" w:afterAutospacing="0" w:line="240" w:lineRule="auto"/>
        <w:rPr>
          <w:rFonts w:ascii="Palatino Linotype" w:hAnsi="Palatino Linotype"/>
          <w:b/>
          <w:bCs/>
          <w:sz w:val="24"/>
          <w:szCs w:val="24"/>
        </w:rPr>
      </w:pPr>
      <w:r w:rsidRPr="003677D5">
        <w:rPr>
          <w:rFonts w:ascii="Palatino Linotype" w:hAnsi="Palatino Linotype"/>
          <w:b/>
          <w:bCs/>
          <w:sz w:val="24"/>
          <w:szCs w:val="24"/>
        </w:rPr>
        <w:t>Accommodations</w:t>
      </w:r>
    </w:p>
    <w:p w14:paraId="6345DA8A" w14:textId="6E20D2EF" w:rsidR="003677D5" w:rsidRPr="003677D5" w:rsidRDefault="003677D5" w:rsidP="003677D5">
      <w:pPr>
        <w:widowControl w:val="0"/>
        <w:spacing w:before="0" w:beforeAutospacing="0" w:after="0" w:afterAutospacing="0" w:line="240" w:lineRule="auto"/>
        <w:rPr>
          <w:rFonts w:ascii="Palatino Linotype" w:hAnsi="Palatino Linotype"/>
          <w:sz w:val="24"/>
          <w:szCs w:val="24"/>
        </w:rPr>
      </w:pPr>
      <w:r w:rsidRPr="003677D5">
        <w:rPr>
          <w:rFonts w:ascii="Palatino Linotype" w:hAnsi="Palatino Linotype"/>
          <w:sz w:val="24"/>
          <w:szCs w:val="24"/>
        </w:rPr>
        <w:t>Students requesting accommodation for disabilities must first register with the Disability Resource Center</w:t>
      </w:r>
      <w:r w:rsidR="00244881">
        <w:rPr>
          <w:rFonts w:ascii="Palatino Linotype" w:hAnsi="Palatino Linotype"/>
          <w:sz w:val="24"/>
          <w:szCs w:val="24"/>
        </w:rPr>
        <w:t xml:space="preserve"> </w:t>
      </w:r>
      <w:r w:rsidRPr="003677D5">
        <w:rPr>
          <w:rFonts w:ascii="Palatino Linotype" w:hAnsi="Palatino Linotype"/>
          <w:sz w:val="24"/>
          <w:szCs w:val="24"/>
        </w:rPr>
        <w:t>(http://www.dso.ufl.edu/drc/). Once registered, students will receive an accommodation letter which must be presented to the Assistant Dean for Student Affairs (Dean Mitchell) when requesting accommodation. Students with disabilities should follow this procedure as early as possible.</w:t>
      </w:r>
    </w:p>
    <w:p w14:paraId="09DDCAAF" w14:textId="77777777" w:rsidR="003677D5" w:rsidRPr="003677D5" w:rsidRDefault="003677D5" w:rsidP="003677D5">
      <w:pPr>
        <w:widowControl w:val="0"/>
        <w:spacing w:before="0" w:beforeAutospacing="0" w:after="0" w:afterAutospacing="0" w:line="240" w:lineRule="auto"/>
        <w:rPr>
          <w:rFonts w:ascii="Palatino Linotype" w:hAnsi="Palatino Linotype"/>
          <w:sz w:val="24"/>
          <w:szCs w:val="24"/>
        </w:rPr>
      </w:pPr>
      <w:r w:rsidRPr="003677D5">
        <w:rPr>
          <w:rFonts w:ascii="Palatino Linotype" w:hAnsi="Palatino Linotype"/>
          <w:sz w:val="24"/>
          <w:szCs w:val="24"/>
        </w:rPr>
        <w:t xml:space="preserve"> </w:t>
      </w:r>
    </w:p>
    <w:p w14:paraId="1CB55A4B" w14:textId="77777777" w:rsidR="003677D5" w:rsidRPr="003677D5" w:rsidRDefault="003677D5" w:rsidP="003677D5">
      <w:pPr>
        <w:widowControl w:val="0"/>
        <w:spacing w:before="0" w:beforeAutospacing="0" w:after="0" w:afterAutospacing="0" w:line="240" w:lineRule="auto"/>
        <w:rPr>
          <w:rFonts w:ascii="Palatino Linotype" w:hAnsi="Palatino Linotype"/>
          <w:sz w:val="24"/>
          <w:szCs w:val="24"/>
        </w:rPr>
      </w:pPr>
      <w:r w:rsidRPr="003677D5">
        <w:rPr>
          <w:rFonts w:ascii="Palatino Linotype" w:hAnsi="Palatino Linotype"/>
          <w:sz w:val="24"/>
          <w:szCs w:val="24"/>
        </w:rPr>
        <w:t>Also, with prior notification to the professor, students are entitled to be excused from class or other scheduled academic activity to observe a religious holiday of their faith.  Students are entitled to have a reasonable amount of time to make up the material or activities covered in their absence. Students will not be penalized due to absence from class or other scheduled academic activity because of religious observances.</w:t>
      </w:r>
    </w:p>
    <w:p w14:paraId="7455A3FE" w14:textId="77777777" w:rsidR="003677D5" w:rsidRPr="003677D5" w:rsidRDefault="003677D5" w:rsidP="003677D5">
      <w:pPr>
        <w:widowControl w:val="0"/>
        <w:spacing w:before="0" w:beforeAutospacing="0" w:after="0" w:afterAutospacing="0" w:line="240" w:lineRule="auto"/>
        <w:rPr>
          <w:rFonts w:ascii="Palatino Linotype" w:hAnsi="Palatino Linotype"/>
          <w:sz w:val="24"/>
          <w:szCs w:val="24"/>
        </w:rPr>
      </w:pPr>
      <w:r w:rsidRPr="003677D5">
        <w:rPr>
          <w:rFonts w:ascii="Palatino Linotype" w:hAnsi="Palatino Linotype"/>
          <w:sz w:val="24"/>
          <w:szCs w:val="24"/>
        </w:rPr>
        <w:t xml:space="preserve"> </w:t>
      </w:r>
    </w:p>
    <w:p w14:paraId="148142AF" w14:textId="58F837E3" w:rsidR="003677D5" w:rsidRPr="003677D5" w:rsidRDefault="003677D5" w:rsidP="003677D5">
      <w:pPr>
        <w:widowControl w:val="0"/>
        <w:spacing w:before="0" w:beforeAutospacing="0" w:after="0" w:afterAutospacing="0" w:line="240" w:lineRule="auto"/>
        <w:rPr>
          <w:rFonts w:ascii="Palatino Linotype" w:hAnsi="Palatino Linotype"/>
          <w:b/>
          <w:bCs/>
          <w:sz w:val="24"/>
          <w:szCs w:val="24"/>
        </w:rPr>
      </w:pPr>
      <w:r w:rsidRPr="003677D5">
        <w:rPr>
          <w:rFonts w:ascii="Palatino Linotype" w:hAnsi="Palatino Linotype"/>
          <w:b/>
          <w:bCs/>
          <w:sz w:val="24"/>
          <w:szCs w:val="24"/>
        </w:rPr>
        <w:t xml:space="preserve">Academic Honesty </w:t>
      </w:r>
    </w:p>
    <w:p w14:paraId="05892489" w14:textId="77777777" w:rsidR="003677D5" w:rsidRPr="003677D5" w:rsidRDefault="003677D5" w:rsidP="003677D5">
      <w:pPr>
        <w:widowControl w:val="0"/>
        <w:spacing w:before="0" w:beforeAutospacing="0" w:after="0" w:afterAutospacing="0" w:line="240" w:lineRule="auto"/>
        <w:rPr>
          <w:rFonts w:ascii="Palatino Linotype" w:hAnsi="Palatino Linotype"/>
          <w:sz w:val="24"/>
          <w:szCs w:val="24"/>
        </w:rPr>
      </w:pPr>
      <w:r w:rsidRPr="003677D5">
        <w:rPr>
          <w:rFonts w:ascii="Palatino Linotype" w:hAnsi="Palatino Linotype"/>
          <w:sz w:val="24"/>
          <w:szCs w:val="24"/>
        </w:rPr>
        <w:t xml:space="preserve">Academic honesty and integrity are fundamental values of the University community.  Students should be sure that they understand the UF Student Honor Code at http://www.dso.ufl.edu/students.php. </w:t>
      </w:r>
    </w:p>
    <w:p w14:paraId="2A6E9AA2" w14:textId="77777777" w:rsidR="003677D5" w:rsidRPr="009037EF" w:rsidRDefault="003677D5" w:rsidP="008E6696">
      <w:pPr>
        <w:widowControl w:val="0"/>
        <w:spacing w:before="0" w:beforeAutospacing="0" w:after="0" w:afterAutospacing="0" w:line="240" w:lineRule="auto"/>
        <w:rPr>
          <w:rFonts w:ascii="Palatino Linotype" w:hAnsi="Palatino Linotype"/>
          <w:sz w:val="24"/>
          <w:szCs w:val="24"/>
        </w:rPr>
      </w:pPr>
    </w:p>
    <w:p w14:paraId="527CE0C7" w14:textId="77777777" w:rsidR="0025050E" w:rsidRPr="009037EF" w:rsidRDefault="0025050E" w:rsidP="00ED123F">
      <w:pPr>
        <w:widowControl w:val="0"/>
        <w:spacing w:before="0" w:beforeAutospacing="0" w:after="0" w:afterAutospacing="0" w:line="240" w:lineRule="auto"/>
        <w:rPr>
          <w:rFonts w:ascii="Palatino Linotype" w:hAnsi="Palatino Linotype"/>
          <w:b/>
          <w:bCs/>
          <w:sz w:val="24"/>
          <w:szCs w:val="24"/>
        </w:rPr>
      </w:pPr>
      <w:r w:rsidRPr="009037EF">
        <w:rPr>
          <w:rFonts w:ascii="Palatino Linotype" w:hAnsi="Palatino Linotype"/>
          <w:b/>
          <w:bCs/>
          <w:sz w:val="24"/>
          <w:szCs w:val="24"/>
        </w:rPr>
        <w:t>Evaluation</w:t>
      </w:r>
    </w:p>
    <w:p w14:paraId="6EC443D3" w14:textId="7D6D07C6" w:rsidR="00ED6534" w:rsidRPr="009037EF" w:rsidRDefault="00ED6534" w:rsidP="00ED123F">
      <w:pPr>
        <w:widowControl w:val="0"/>
        <w:spacing w:before="0" w:beforeAutospacing="0" w:after="0" w:afterAutospacing="0" w:line="240" w:lineRule="auto"/>
        <w:rPr>
          <w:rFonts w:ascii="Palatino Linotype" w:hAnsi="Palatino Linotype"/>
          <w:b/>
          <w:bCs/>
          <w:sz w:val="24"/>
          <w:szCs w:val="24"/>
        </w:rPr>
      </w:pPr>
      <w:r w:rsidRPr="009037EF">
        <w:rPr>
          <w:rFonts w:ascii="Palatino Linotype" w:hAnsi="Palatino Linotype"/>
          <w:sz w:val="24"/>
          <w:szCs w:val="24"/>
        </w:rPr>
        <w:t xml:space="preserve">Students are expected to provide respectful feedback on the quality of instruction by completing course evaluations </w:t>
      </w:r>
      <w:r w:rsidR="00522BC4" w:rsidRPr="009037EF">
        <w:rPr>
          <w:rFonts w:ascii="Palatino Linotype" w:hAnsi="Palatino Linotype"/>
          <w:sz w:val="24"/>
          <w:szCs w:val="24"/>
        </w:rPr>
        <w:t>through</w:t>
      </w:r>
      <w:r w:rsidRPr="009037EF">
        <w:rPr>
          <w:rFonts w:ascii="Palatino Linotype" w:hAnsi="Palatino Linotype"/>
          <w:sz w:val="24"/>
          <w:szCs w:val="24"/>
        </w:rPr>
        <w:t xml:space="preserve"> </w:t>
      </w:r>
      <w:proofErr w:type="spellStart"/>
      <w:r w:rsidRPr="009037EF">
        <w:rPr>
          <w:rFonts w:ascii="Palatino Linotype" w:hAnsi="Palatino Linotype"/>
          <w:sz w:val="24"/>
          <w:szCs w:val="24"/>
        </w:rPr>
        <w:t>GatorEvals</w:t>
      </w:r>
      <w:proofErr w:type="spellEnd"/>
      <w:r w:rsidRPr="009037EF">
        <w:rPr>
          <w:rFonts w:ascii="Palatino Linotype" w:hAnsi="Palatino Linotype"/>
          <w:sz w:val="24"/>
          <w:szCs w:val="24"/>
        </w:rPr>
        <w:t xml:space="preserve">. </w:t>
      </w:r>
      <w:r w:rsidR="0025050E" w:rsidRPr="009037EF">
        <w:rPr>
          <w:rFonts w:ascii="Palatino Linotype" w:hAnsi="Palatino Linotype"/>
          <w:sz w:val="24"/>
          <w:szCs w:val="24"/>
        </w:rPr>
        <w:t>G</w:t>
      </w:r>
      <w:r w:rsidRPr="009037EF">
        <w:rPr>
          <w:rFonts w:ascii="Palatino Linotype" w:hAnsi="Palatino Linotype"/>
          <w:sz w:val="24"/>
          <w:szCs w:val="24"/>
        </w:rPr>
        <w:t xml:space="preserve">uidance on how to give feedback </w:t>
      </w:r>
      <w:r w:rsidR="0025050E" w:rsidRPr="009037EF">
        <w:rPr>
          <w:rFonts w:ascii="Palatino Linotype" w:hAnsi="Palatino Linotype"/>
          <w:sz w:val="24"/>
          <w:szCs w:val="24"/>
        </w:rPr>
        <w:t xml:space="preserve">is </w:t>
      </w:r>
      <w:hyperlink r:id="rId11" w:history="1">
        <w:r w:rsidR="0025050E" w:rsidRPr="009037EF">
          <w:rPr>
            <w:rStyle w:val="Hyperlink"/>
            <w:rFonts w:ascii="Palatino Linotype" w:hAnsi="Palatino Linotype"/>
            <w:sz w:val="24"/>
            <w:szCs w:val="24"/>
          </w:rPr>
          <w:t>here</w:t>
        </w:r>
      </w:hyperlink>
      <w:r w:rsidRPr="009037EF">
        <w:rPr>
          <w:rFonts w:ascii="Palatino Linotype" w:hAnsi="Palatino Linotype"/>
          <w:sz w:val="24"/>
          <w:szCs w:val="24"/>
        </w:rPr>
        <w:t xml:space="preserve">. Students will be notified when the evaluation period opens and may complete evaluations through the email they receive from </w:t>
      </w:r>
      <w:proofErr w:type="spellStart"/>
      <w:r w:rsidRPr="009037EF">
        <w:rPr>
          <w:rFonts w:ascii="Palatino Linotype" w:hAnsi="Palatino Linotype"/>
          <w:sz w:val="24"/>
          <w:szCs w:val="24"/>
        </w:rPr>
        <w:t>GatorEvals</w:t>
      </w:r>
      <w:proofErr w:type="spellEnd"/>
      <w:r w:rsidRPr="009037EF">
        <w:rPr>
          <w:rFonts w:ascii="Palatino Linotype" w:hAnsi="Palatino Linotype"/>
          <w:sz w:val="24"/>
          <w:szCs w:val="24"/>
        </w:rPr>
        <w:t xml:space="preserve">, in their Canvas course menu under </w:t>
      </w:r>
      <w:proofErr w:type="spellStart"/>
      <w:r w:rsidRPr="009037EF">
        <w:rPr>
          <w:rFonts w:ascii="Palatino Linotype" w:hAnsi="Palatino Linotype"/>
          <w:sz w:val="24"/>
          <w:szCs w:val="24"/>
        </w:rPr>
        <w:t>GatorEvals</w:t>
      </w:r>
      <w:proofErr w:type="spellEnd"/>
      <w:r w:rsidRPr="009037EF">
        <w:rPr>
          <w:rFonts w:ascii="Palatino Linotype" w:hAnsi="Palatino Linotype"/>
          <w:sz w:val="24"/>
          <w:szCs w:val="24"/>
        </w:rPr>
        <w:t xml:space="preserve">, or </w:t>
      </w:r>
      <w:r w:rsidR="0025050E" w:rsidRPr="009037EF">
        <w:rPr>
          <w:rFonts w:ascii="Palatino Linotype" w:hAnsi="Palatino Linotype"/>
          <w:sz w:val="24"/>
          <w:szCs w:val="24"/>
        </w:rPr>
        <w:t>through</w:t>
      </w:r>
      <w:r w:rsidRPr="009037EF">
        <w:rPr>
          <w:rFonts w:ascii="Palatino Linotype" w:hAnsi="Palatino Linotype"/>
          <w:sz w:val="24"/>
          <w:szCs w:val="24"/>
        </w:rPr>
        <w:t xml:space="preserve"> </w:t>
      </w:r>
      <w:hyperlink r:id="rId12" w:history="1">
        <w:r w:rsidRPr="009037EF">
          <w:rPr>
            <w:rStyle w:val="Hyperlink"/>
            <w:rFonts w:ascii="Palatino Linotype" w:hAnsi="Palatino Linotype"/>
            <w:sz w:val="24"/>
            <w:szCs w:val="24"/>
          </w:rPr>
          <w:t>ufl.bluera.com/</w:t>
        </w:r>
        <w:proofErr w:type="spellStart"/>
        <w:r w:rsidRPr="009037EF">
          <w:rPr>
            <w:rStyle w:val="Hyperlink"/>
            <w:rFonts w:ascii="Palatino Linotype" w:hAnsi="Palatino Linotype"/>
            <w:sz w:val="24"/>
            <w:szCs w:val="24"/>
          </w:rPr>
          <w:t>ufl</w:t>
        </w:r>
        <w:proofErr w:type="spellEnd"/>
        <w:r w:rsidRPr="009037EF">
          <w:rPr>
            <w:rStyle w:val="Hyperlink"/>
            <w:rFonts w:ascii="Palatino Linotype" w:hAnsi="Palatino Linotype"/>
            <w:sz w:val="24"/>
            <w:szCs w:val="24"/>
          </w:rPr>
          <w:t>/</w:t>
        </w:r>
      </w:hyperlink>
      <w:r w:rsidRPr="009037EF">
        <w:rPr>
          <w:rFonts w:ascii="Palatino Linotype" w:hAnsi="Palatino Linotype"/>
          <w:sz w:val="24"/>
          <w:szCs w:val="24"/>
        </w:rPr>
        <w:t xml:space="preserve">. Summaries </w:t>
      </w:r>
      <w:r w:rsidRPr="00AF06CF">
        <w:rPr>
          <w:rFonts w:ascii="Palatino Linotype" w:hAnsi="Palatino Linotype"/>
          <w:color w:val="000000"/>
          <w:sz w:val="24"/>
          <w:szCs w:val="24"/>
        </w:rPr>
        <w:t>of course</w:t>
      </w:r>
      <w:r w:rsidR="00AF06CF" w:rsidRPr="00AF06CF">
        <w:rPr>
          <w:rFonts w:ascii="Palatino Linotype" w:hAnsi="Palatino Linotype"/>
          <w:color w:val="000000"/>
          <w:sz w:val="24"/>
          <w:szCs w:val="24"/>
        </w:rPr>
        <w:t xml:space="preserve"> </w:t>
      </w:r>
      <w:r w:rsidRPr="009037EF">
        <w:rPr>
          <w:rFonts w:ascii="Palatino Linotype" w:hAnsi="Palatino Linotype"/>
          <w:sz w:val="24"/>
          <w:szCs w:val="24"/>
        </w:rPr>
        <w:t xml:space="preserve">evaluation results </w:t>
      </w:r>
      <w:r w:rsidR="00522BC4" w:rsidRPr="009037EF">
        <w:rPr>
          <w:rFonts w:ascii="Palatino Linotype" w:hAnsi="Palatino Linotype"/>
          <w:sz w:val="24"/>
          <w:szCs w:val="24"/>
        </w:rPr>
        <w:t>will be</w:t>
      </w:r>
      <w:r w:rsidRPr="009037EF">
        <w:rPr>
          <w:rFonts w:ascii="Palatino Linotype" w:hAnsi="Palatino Linotype"/>
          <w:sz w:val="24"/>
          <w:szCs w:val="24"/>
        </w:rPr>
        <w:t xml:space="preserve"> available </w:t>
      </w:r>
      <w:hyperlink r:id="rId13" w:history="1">
        <w:r w:rsidRPr="009037EF">
          <w:rPr>
            <w:rStyle w:val="Hyperlink"/>
            <w:rFonts w:ascii="Palatino Linotype" w:hAnsi="Palatino Linotype"/>
            <w:sz w:val="24"/>
            <w:szCs w:val="24"/>
          </w:rPr>
          <w:t>here</w:t>
        </w:r>
      </w:hyperlink>
      <w:r w:rsidRPr="009037EF">
        <w:rPr>
          <w:rFonts w:ascii="Palatino Linotype" w:hAnsi="Palatino Linotype"/>
          <w:sz w:val="24"/>
          <w:szCs w:val="24"/>
        </w:rPr>
        <w:t xml:space="preserve">. </w:t>
      </w:r>
    </w:p>
    <w:p w14:paraId="057B961F" w14:textId="77777777" w:rsidR="003368B5" w:rsidRPr="009037EF" w:rsidRDefault="003368B5" w:rsidP="00ED123F">
      <w:pPr>
        <w:widowControl w:val="0"/>
        <w:spacing w:before="0" w:beforeAutospacing="0" w:after="0" w:afterAutospacing="0" w:line="240" w:lineRule="auto"/>
        <w:rPr>
          <w:rFonts w:ascii="Palatino Linotype" w:hAnsi="Palatino Linotype"/>
          <w:b/>
          <w:bCs/>
          <w:sz w:val="24"/>
          <w:szCs w:val="24"/>
        </w:rPr>
      </w:pPr>
    </w:p>
    <w:p w14:paraId="30F12FF9" w14:textId="0C440995" w:rsidR="0025050E" w:rsidRPr="009037EF" w:rsidRDefault="0025050E" w:rsidP="00ED123F">
      <w:pPr>
        <w:widowControl w:val="0"/>
        <w:spacing w:before="0" w:beforeAutospacing="0" w:after="0" w:afterAutospacing="0" w:line="240" w:lineRule="auto"/>
        <w:rPr>
          <w:rFonts w:ascii="Palatino Linotype" w:hAnsi="Palatino Linotype"/>
          <w:b/>
          <w:bCs/>
          <w:sz w:val="24"/>
          <w:szCs w:val="24"/>
        </w:rPr>
      </w:pPr>
      <w:r w:rsidRPr="009037EF">
        <w:rPr>
          <w:rFonts w:ascii="Palatino Linotype" w:hAnsi="Palatino Linotype"/>
          <w:b/>
          <w:bCs/>
          <w:sz w:val="24"/>
          <w:szCs w:val="24"/>
        </w:rPr>
        <w:t>Recordings</w:t>
      </w:r>
    </w:p>
    <w:p w14:paraId="6B1B2A00" w14:textId="3DCF5912" w:rsidR="0046783A" w:rsidRPr="0046783A" w:rsidRDefault="0046783A" w:rsidP="0046783A">
      <w:pPr>
        <w:widowControl w:val="0"/>
        <w:spacing w:before="0" w:beforeAutospacing="0" w:after="0" w:afterAutospacing="0" w:line="240" w:lineRule="auto"/>
        <w:rPr>
          <w:rFonts w:ascii="Palatino Linotype" w:hAnsi="Palatino Linotype"/>
          <w:sz w:val="24"/>
          <w:szCs w:val="24"/>
        </w:rPr>
      </w:pPr>
      <w:r w:rsidRPr="0046783A">
        <w:rPr>
          <w:rFonts w:ascii="Palatino Linotype" w:hAnsi="Palatino Linotype"/>
          <w:sz w:val="24"/>
          <w:szCs w:val="24"/>
        </w:rPr>
        <w:t xml:space="preserve">Students </w:t>
      </w:r>
      <w:r>
        <w:rPr>
          <w:rFonts w:ascii="Palatino Linotype" w:hAnsi="Palatino Linotype"/>
          <w:sz w:val="24"/>
          <w:szCs w:val="24"/>
        </w:rPr>
        <w:t>can</w:t>
      </w:r>
      <w:r w:rsidRPr="0046783A">
        <w:rPr>
          <w:rFonts w:ascii="Palatino Linotype" w:hAnsi="Palatino Linotype"/>
          <w:sz w:val="24"/>
          <w:szCs w:val="24"/>
        </w:rPr>
        <w:t xml:space="preserve"> record class lectures</w:t>
      </w:r>
      <w:r>
        <w:rPr>
          <w:rFonts w:ascii="Palatino Linotype" w:hAnsi="Palatino Linotype"/>
          <w:sz w:val="24"/>
          <w:szCs w:val="24"/>
        </w:rPr>
        <w:t xml:space="preserve"> </w:t>
      </w:r>
      <w:r w:rsidRPr="00ED327A">
        <w:rPr>
          <w:rFonts w:ascii="Palatino Linotype" w:hAnsi="Palatino Linotype"/>
          <w:b/>
          <w:bCs/>
          <w:sz w:val="24"/>
          <w:szCs w:val="24"/>
        </w:rPr>
        <w:t>only</w:t>
      </w:r>
      <w:r>
        <w:rPr>
          <w:rFonts w:ascii="Palatino Linotype" w:hAnsi="Palatino Linotype"/>
          <w:sz w:val="24"/>
          <w:szCs w:val="24"/>
        </w:rPr>
        <w:t xml:space="preserve"> </w:t>
      </w:r>
      <w:r w:rsidRPr="0046783A">
        <w:rPr>
          <w:rFonts w:ascii="Palatino Linotype" w:hAnsi="Palatino Linotype"/>
          <w:sz w:val="24"/>
          <w:szCs w:val="24"/>
        </w:rPr>
        <w:t>(1) for personal educational use, (2) in connection with a complaint to the university, or (3) as evidence in, or in preparation for, a criminal or civil proceeding. A</w:t>
      </w:r>
      <w:r>
        <w:rPr>
          <w:rFonts w:ascii="Palatino Linotype" w:hAnsi="Palatino Linotype"/>
          <w:sz w:val="24"/>
          <w:szCs w:val="24"/>
        </w:rPr>
        <w:t>ny</w:t>
      </w:r>
      <w:r w:rsidRPr="0046783A">
        <w:rPr>
          <w:rFonts w:ascii="Palatino Linotype" w:hAnsi="Palatino Linotype"/>
          <w:sz w:val="24"/>
          <w:szCs w:val="24"/>
        </w:rPr>
        <w:t xml:space="preserve"> other purpose </w:t>
      </w:r>
      <w:r>
        <w:rPr>
          <w:rFonts w:ascii="Palatino Linotype" w:hAnsi="Palatino Linotype"/>
          <w:sz w:val="24"/>
          <w:szCs w:val="24"/>
        </w:rPr>
        <w:t>is</w:t>
      </w:r>
      <w:r w:rsidRPr="0046783A">
        <w:rPr>
          <w:rFonts w:ascii="Palatino Linotype" w:hAnsi="Palatino Linotype"/>
          <w:sz w:val="24"/>
          <w:szCs w:val="24"/>
        </w:rPr>
        <w:t xml:space="preserve"> prohibited. </w:t>
      </w:r>
      <w:r>
        <w:rPr>
          <w:rFonts w:ascii="Palatino Linotype" w:hAnsi="Palatino Linotype"/>
          <w:sz w:val="24"/>
          <w:szCs w:val="24"/>
        </w:rPr>
        <w:t xml:space="preserve">A </w:t>
      </w:r>
      <w:r w:rsidRPr="0046783A">
        <w:rPr>
          <w:rFonts w:ascii="Palatino Linotype" w:hAnsi="Palatino Linotype"/>
          <w:sz w:val="24"/>
          <w:szCs w:val="24"/>
        </w:rPr>
        <w:t xml:space="preserve">student </w:t>
      </w:r>
      <w:r>
        <w:rPr>
          <w:rFonts w:ascii="Palatino Linotype" w:hAnsi="Palatino Linotype"/>
          <w:sz w:val="24"/>
          <w:szCs w:val="24"/>
        </w:rPr>
        <w:t>cann</w:t>
      </w:r>
      <w:r w:rsidRPr="0046783A">
        <w:rPr>
          <w:rFonts w:ascii="Palatino Linotype" w:hAnsi="Palatino Linotype"/>
          <w:sz w:val="24"/>
          <w:szCs w:val="24"/>
        </w:rPr>
        <w:t xml:space="preserve">ot publish </w:t>
      </w:r>
      <w:r>
        <w:rPr>
          <w:rFonts w:ascii="Palatino Linotype" w:hAnsi="Palatino Linotype"/>
          <w:sz w:val="24"/>
          <w:szCs w:val="24"/>
        </w:rPr>
        <w:t xml:space="preserve">a </w:t>
      </w:r>
      <w:r w:rsidRPr="0046783A">
        <w:rPr>
          <w:rFonts w:ascii="Palatino Linotype" w:hAnsi="Palatino Linotype"/>
          <w:sz w:val="24"/>
          <w:szCs w:val="24"/>
        </w:rPr>
        <w:t xml:space="preserve">recorded lecture without the </w:t>
      </w:r>
      <w:r>
        <w:rPr>
          <w:rFonts w:ascii="Palatino Linotype" w:hAnsi="Palatino Linotype"/>
          <w:sz w:val="24"/>
          <w:szCs w:val="24"/>
        </w:rPr>
        <w:t xml:space="preserve">instructor’s </w:t>
      </w:r>
      <w:r w:rsidRPr="0046783A">
        <w:rPr>
          <w:rFonts w:ascii="Palatino Linotype" w:hAnsi="Palatino Linotype"/>
          <w:sz w:val="24"/>
          <w:szCs w:val="24"/>
        </w:rPr>
        <w:t xml:space="preserve">written consent. </w:t>
      </w:r>
    </w:p>
    <w:p w14:paraId="0C2722A9" w14:textId="77777777" w:rsidR="0046783A" w:rsidRPr="0046783A" w:rsidRDefault="0046783A" w:rsidP="0046783A">
      <w:pPr>
        <w:widowControl w:val="0"/>
        <w:spacing w:before="0" w:beforeAutospacing="0" w:after="0" w:afterAutospacing="0" w:line="240" w:lineRule="auto"/>
        <w:rPr>
          <w:rFonts w:ascii="Palatino Linotype" w:hAnsi="Palatino Linotype"/>
          <w:sz w:val="24"/>
          <w:szCs w:val="24"/>
        </w:rPr>
      </w:pPr>
    </w:p>
    <w:p w14:paraId="54696D28" w14:textId="6E20F713" w:rsidR="0046783A" w:rsidRPr="0046783A" w:rsidRDefault="0046783A" w:rsidP="0046783A">
      <w:pPr>
        <w:widowControl w:val="0"/>
        <w:spacing w:before="0" w:beforeAutospacing="0" w:after="0" w:afterAutospacing="0" w:line="240" w:lineRule="auto"/>
        <w:rPr>
          <w:rFonts w:ascii="Palatino Linotype" w:hAnsi="Palatino Linotype"/>
          <w:sz w:val="24"/>
          <w:szCs w:val="24"/>
        </w:rPr>
      </w:pPr>
      <w:r w:rsidRPr="0046783A">
        <w:rPr>
          <w:rFonts w:ascii="Palatino Linotype" w:hAnsi="Palatino Linotype"/>
          <w:sz w:val="24"/>
          <w:szCs w:val="24"/>
        </w:rPr>
        <w:t>A “class lecture” is an educational presentation intended to inform or teach enrolled students about a particular subject</w:t>
      </w:r>
      <w:r>
        <w:rPr>
          <w:rFonts w:ascii="Palatino Linotype" w:hAnsi="Palatino Linotype"/>
          <w:sz w:val="24"/>
          <w:szCs w:val="24"/>
        </w:rPr>
        <w:t xml:space="preserve"> (</w:t>
      </w:r>
      <w:r w:rsidRPr="0046783A">
        <w:rPr>
          <w:rFonts w:ascii="Palatino Linotype" w:hAnsi="Palatino Linotype"/>
          <w:sz w:val="24"/>
          <w:szCs w:val="24"/>
        </w:rPr>
        <w:t>including instructor-led discussions that form part of the presentation</w:t>
      </w:r>
      <w:r>
        <w:rPr>
          <w:rFonts w:ascii="Palatino Linotype" w:hAnsi="Palatino Linotype"/>
          <w:sz w:val="24"/>
          <w:szCs w:val="24"/>
        </w:rPr>
        <w:t>)</w:t>
      </w:r>
      <w:r w:rsidRPr="0046783A">
        <w:rPr>
          <w:rFonts w:ascii="Palatino Linotype" w:hAnsi="Palatino Linotype"/>
          <w:sz w:val="24"/>
          <w:szCs w:val="24"/>
        </w:rPr>
        <w:t xml:space="preserve"> and delivered by an </w:t>
      </w:r>
      <w:r w:rsidRPr="0046783A">
        <w:rPr>
          <w:rFonts w:ascii="Palatino Linotype" w:hAnsi="Palatino Linotype"/>
          <w:sz w:val="24"/>
          <w:szCs w:val="24"/>
        </w:rPr>
        <w:lastRenderedPageBreak/>
        <w:t>instructor hired or appointed by the University</w:t>
      </w:r>
      <w:r>
        <w:rPr>
          <w:rFonts w:ascii="Palatino Linotype" w:hAnsi="Palatino Linotype"/>
          <w:sz w:val="24"/>
          <w:szCs w:val="24"/>
        </w:rPr>
        <w:t xml:space="preserve"> of Florida</w:t>
      </w:r>
      <w:r w:rsidRPr="0046783A">
        <w:rPr>
          <w:rFonts w:ascii="Palatino Linotype" w:hAnsi="Palatino Linotype"/>
          <w:sz w:val="24"/>
          <w:szCs w:val="24"/>
        </w:rPr>
        <w:t xml:space="preserve">, or by a guest instructor, as part of a University of Florida course. A class lecture </w:t>
      </w:r>
      <w:r>
        <w:rPr>
          <w:rFonts w:ascii="Palatino Linotype" w:hAnsi="Palatino Linotype"/>
          <w:sz w:val="24"/>
          <w:szCs w:val="24"/>
        </w:rPr>
        <w:t>excludes</w:t>
      </w:r>
      <w:r w:rsidRPr="0046783A">
        <w:rPr>
          <w:rFonts w:ascii="Palatino Linotype" w:hAnsi="Palatino Linotype"/>
          <w:sz w:val="24"/>
          <w:szCs w:val="24"/>
        </w:rPr>
        <w:t xml:space="preserve"> lab sessions, student presentations, clinical presentations such as patient history, academic exercises involving </w:t>
      </w:r>
      <w:r>
        <w:rPr>
          <w:rFonts w:ascii="Palatino Linotype" w:hAnsi="Palatino Linotype"/>
          <w:sz w:val="24"/>
          <w:szCs w:val="24"/>
        </w:rPr>
        <w:t>only</w:t>
      </w:r>
      <w:r w:rsidRPr="0046783A">
        <w:rPr>
          <w:rFonts w:ascii="Palatino Linotype" w:hAnsi="Palatino Linotype"/>
          <w:sz w:val="24"/>
          <w:szCs w:val="24"/>
        </w:rPr>
        <w:t xml:space="preserve"> student participation, assessments (quizzes, tests, exams), field trips, private conversations between students in the class or between a student and the faculty or lecturer during a class session. </w:t>
      </w:r>
    </w:p>
    <w:p w14:paraId="6B8D8779" w14:textId="77777777" w:rsidR="0046783A" w:rsidRPr="0046783A" w:rsidRDefault="0046783A" w:rsidP="0046783A">
      <w:pPr>
        <w:widowControl w:val="0"/>
        <w:spacing w:before="0" w:beforeAutospacing="0" w:after="0" w:afterAutospacing="0" w:line="240" w:lineRule="auto"/>
        <w:rPr>
          <w:rFonts w:ascii="Palatino Linotype" w:hAnsi="Palatino Linotype"/>
          <w:sz w:val="24"/>
          <w:szCs w:val="24"/>
        </w:rPr>
      </w:pPr>
    </w:p>
    <w:p w14:paraId="51CDB54F" w14:textId="767627CB" w:rsidR="001A234F" w:rsidRDefault="0046783A" w:rsidP="0046783A">
      <w:pPr>
        <w:widowControl w:val="0"/>
        <w:spacing w:before="0" w:beforeAutospacing="0" w:after="0" w:afterAutospacing="0" w:line="240" w:lineRule="auto"/>
        <w:rPr>
          <w:rFonts w:ascii="Palatino Linotype" w:hAnsi="Palatino Linotype"/>
          <w:sz w:val="24"/>
          <w:szCs w:val="24"/>
        </w:rPr>
      </w:pPr>
      <w:r w:rsidRPr="0046783A">
        <w:rPr>
          <w:rFonts w:ascii="Palatino Linotype" w:hAnsi="Palatino Linotype"/>
          <w:sz w:val="24"/>
          <w:szCs w:val="24"/>
        </w:rPr>
        <w:t>Publication without</w:t>
      </w:r>
      <w:r>
        <w:rPr>
          <w:rFonts w:ascii="Palatino Linotype" w:hAnsi="Palatino Linotype"/>
          <w:sz w:val="24"/>
          <w:szCs w:val="24"/>
        </w:rPr>
        <w:t xml:space="preserve"> the instructor’s</w:t>
      </w:r>
      <w:r w:rsidRPr="0046783A">
        <w:rPr>
          <w:rFonts w:ascii="Palatino Linotype" w:hAnsi="Palatino Linotype"/>
          <w:sz w:val="24"/>
          <w:szCs w:val="24"/>
        </w:rPr>
        <w:t xml:space="preserve"> permission is prohibited. To “publish” means to share, transmit, circulate, distribute, or provide access to a recording, regardless of format or medium, to another person or persons, including to another student in the same class. </w:t>
      </w:r>
      <w:r>
        <w:rPr>
          <w:rFonts w:ascii="Palatino Linotype" w:hAnsi="Palatino Linotype"/>
          <w:sz w:val="24"/>
          <w:szCs w:val="24"/>
        </w:rPr>
        <w:t>A</w:t>
      </w:r>
      <w:r w:rsidRPr="0046783A">
        <w:rPr>
          <w:rFonts w:ascii="Palatino Linotype" w:hAnsi="Palatino Linotype"/>
          <w:sz w:val="24"/>
          <w:szCs w:val="24"/>
        </w:rPr>
        <w:t xml:space="preserve"> recording, or transcript of a recording, is considered published if it is posted on or uploaded to, in whole or in part, a media platform, including social media</w:t>
      </w:r>
      <w:r>
        <w:rPr>
          <w:rFonts w:ascii="Palatino Linotype" w:hAnsi="Palatino Linotype"/>
          <w:sz w:val="24"/>
          <w:szCs w:val="24"/>
        </w:rPr>
        <w:t xml:space="preserve"> or</w:t>
      </w:r>
      <w:r w:rsidRPr="0046783A">
        <w:rPr>
          <w:rFonts w:ascii="Palatino Linotype" w:hAnsi="Palatino Linotype"/>
          <w:sz w:val="24"/>
          <w:szCs w:val="24"/>
        </w:rPr>
        <w:t xml:space="preserve"> </w:t>
      </w:r>
      <w:r>
        <w:rPr>
          <w:rFonts w:ascii="Palatino Linotype" w:hAnsi="Palatino Linotype"/>
          <w:sz w:val="24"/>
          <w:szCs w:val="24"/>
        </w:rPr>
        <w:t xml:space="preserve">a </w:t>
      </w:r>
      <w:r w:rsidRPr="0046783A">
        <w:rPr>
          <w:rFonts w:ascii="Palatino Linotype" w:hAnsi="Palatino Linotype"/>
          <w:sz w:val="24"/>
          <w:szCs w:val="24"/>
        </w:rPr>
        <w:t>book, magazine, newspaper, leaflet, or third</w:t>
      </w:r>
      <w:r>
        <w:rPr>
          <w:rFonts w:ascii="Palatino Linotype" w:hAnsi="Palatino Linotype"/>
          <w:sz w:val="24"/>
          <w:szCs w:val="24"/>
        </w:rPr>
        <w:t>-</w:t>
      </w:r>
      <w:r w:rsidRPr="0046783A">
        <w:rPr>
          <w:rFonts w:ascii="Palatino Linotype" w:hAnsi="Palatino Linotype"/>
          <w:sz w:val="24"/>
          <w:szCs w:val="24"/>
        </w:rPr>
        <w:t xml:space="preserve">party note/tutoring service. A student who publishes a recording without written consent may be </w:t>
      </w:r>
      <w:r>
        <w:rPr>
          <w:rFonts w:ascii="Palatino Linotype" w:hAnsi="Palatino Linotype"/>
          <w:sz w:val="24"/>
          <w:szCs w:val="24"/>
        </w:rPr>
        <w:t>sued</w:t>
      </w:r>
      <w:r w:rsidRPr="0046783A">
        <w:rPr>
          <w:rFonts w:ascii="Palatino Linotype" w:hAnsi="Palatino Linotype"/>
          <w:sz w:val="24"/>
          <w:szCs w:val="24"/>
        </w:rPr>
        <w:t xml:space="preserve"> by a person injured by the publication </w:t>
      </w:r>
      <w:r>
        <w:rPr>
          <w:rFonts w:ascii="Palatino Linotype" w:hAnsi="Palatino Linotype"/>
          <w:sz w:val="24"/>
          <w:szCs w:val="24"/>
        </w:rPr>
        <w:t>and</w:t>
      </w:r>
      <w:r w:rsidRPr="0046783A">
        <w:rPr>
          <w:rFonts w:ascii="Palatino Linotype" w:hAnsi="Palatino Linotype"/>
          <w:sz w:val="24"/>
          <w:szCs w:val="24"/>
        </w:rPr>
        <w:t xml:space="preserve"> discipline</w:t>
      </w:r>
      <w:r>
        <w:rPr>
          <w:rFonts w:ascii="Palatino Linotype" w:hAnsi="Palatino Linotype"/>
          <w:sz w:val="24"/>
          <w:szCs w:val="24"/>
        </w:rPr>
        <w:t>d</w:t>
      </w:r>
      <w:r w:rsidRPr="0046783A">
        <w:rPr>
          <w:rFonts w:ascii="Palatino Linotype" w:hAnsi="Palatino Linotype"/>
          <w:sz w:val="24"/>
          <w:szCs w:val="24"/>
        </w:rPr>
        <w:t xml:space="preserve"> under UF Regulation 4.040 Student Honor Code and Student Conduct Code.</w:t>
      </w:r>
    </w:p>
    <w:p w14:paraId="620638F7" w14:textId="77777777" w:rsidR="0046783A" w:rsidRPr="009037EF" w:rsidRDefault="0046783A" w:rsidP="0046783A">
      <w:pPr>
        <w:widowControl w:val="0"/>
        <w:spacing w:before="0" w:beforeAutospacing="0" w:after="0" w:afterAutospacing="0" w:line="240" w:lineRule="auto"/>
        <w:rPr>
          <w:rFonts w:ascii="Palatino Linotype" w:hAnsi="Palatino Linotype"/>
          <w:sz w:val="24"/>
          <w:szCs w:val="24"/>
        </w:rPr>
      </w:pPr>
    </w:p>
    <w:p w14:paraId="2990D470" w14:textId="15C3DF60" w:rsidR="006D3956" w:rsidRPr="009037EF" w:rsidRDefault="006D3956" w:rsidP="006D3956">
      <w:pPr>
        <w:spacing w:before="0" w:beforeAutospacing="0" w:after="0" w:afterAutospacing="0" w:line="240" w:lineRule="auto"/>
        <w:rPr>
          <w:rFonts w:ascii="Palatino Linotype" w:hAnsi="Palatino Linotype"/>
          <w:b/>
          <w:bCs/>
          <w:sz w:val="24"/>
          <w:szCs w:val="24"/>
        </w:rPr>
      </w:pPr>
      <w:r w:rsidRPr="009037EF">
        <w:rPr>
          <w:rFonts w:ascii="Palatino Linotype" w:hAnsi="Palatino Linotype"/>
          <w:b/>
          <w:bCs/>
          <w:sz w:val="24"/>
          <w:szCs w:val="24"/>
        </w:rPr>
        <w:t>Disclaimer</w:t>
      </w:r>
    </w:p>
    <w:p w14:paraId="511396DF" w14:textId="41EABE48" w:rsidR="00522BC4" w:rsidRPr="009037EF" w:rsidRDefault="006D3956" w:rsidP="006D3956">
      <w:pPr>
        <w:spacing w:before="0" w:beforeAutospacing="0" w:after="0" w:afterAutospacing="0" w:line="240" w:lineRule="auto"/>
        <w:rPr>
          <w:rFonts w:ascii="Palatino Linotype" w:hAnsi="Palatino Linotype"/>
          <w:sz w:val="24"/>
          <w:szCs w:val="24"/>
        </w:rPr>
      </w:pPr>
      <w:r w:rsidRPr="009037EF">
        <w:rPr>
          <w:rFonts w:ascii="Palatino Linotype" w:hAnsi="Palatino Linotype"/>
          <w:sz w:val="24"/>
          <w:szCs w:val="24"/>
        </w:rPr>
        <w:t xml:space="preserve">This syllabus represents </w:t>
      </w:r>
      <w:r w:rsidR="004979B8">
        <w:rPr>
          <w:rFonts w:ascii="Palatino Linotype" w:hAnsi="Palatino Linotype"/>
          <w:sz w:val="24"/>
          <w:szCs w:val="24"/>
        </w:rPr>
        <w:t>the instructor’s</w:t>
      </w:r>
      <w:r w:rsidRPr="009037EF">
        <w:rPr>
          <w:rFonts w:ascii="Palatino Linotype" w:hAnsi="Palatino Linotype"/>
          <w:sz w:val="24"/>
          <w:szCs w:val="24"/>
        </w:rPr>
        <w:t xml:space="preserve"> current plans and objectives. </w:t>
      </w:r>
      <w:r w:rsidR="000E3949">
        <w:rPr>
          <w:rFonts w:ascii="Palatino Linotype" w:hAnsi="Palatino Linotype"/>
          <w:sz w:val="24"/>
          <w:szCs w:val="24"/>
        </w:rPr>
        <w:t>P</w:t>
      </w:r>
      <w:r w:rsidRPr="009037EF">
        <w:rPr>
          <w:rFonts w:ascii="Palatino Linotype" w:hAnsi="Palatino Linotype"/>
          <w:sz w:val="24"/>
          <w:szCs w:val="24"/>
        </w:rPr>
        <w:t xml:space="preserve">lans may need to change to enhance the </w:t>
      </w:r>
      <w:r w:rsidR="00675CB2" w:rsidRPr="009037EF">
        <w:rPr>
          <w:rFonts w:ascii="Palatino Linotype" w:hAnsi="Palatino Linotype"/>
          <w:sz w:val="24"/>
          <w:szCs w:val="24"/>
        </w:rPr>
        <w:t>course</w:t>
      </w:r>
      <w:r w:rsidRPr="009037EF">
        <w:rPr>
          <w:rFonts w:ascii="Palatino Linotype" w:hAnsi="Palatino Linotype"/>
          <w:sz w:val="24"/>
          <w:szCs w:val="24"/>
        </w:rPr>
        <w:t xml:space="preserve"> learning opportunity.</w:t>
      </w:r>
    </w:p>
    <w:p w14:paraId="3E51BAA3" w14:textId="7B687D6C" w:rsidR="00522BC4" w:rsidRPr="009037EF" w:rsidRDefault="00522BC4">
      <w:pPr>
        <w:spacing w:before="0" w:beforeAutospacing="0" w:after="160" w:afterAutospacing="0" w:line="259" w:lineRule="auto"/>
        <w:jc w:val="left"/>
        <w:rPr>
          <w:rFonts w:ascii="Palatino Linotype" w:hAnsi="Palatino Linotype"/>
          <w:b/>
          <w:bCs/>
          <w:sz w:val="24"/>
          <w:szCs w:val="24"/>
        </w:rPr>
      </w:pPr>
    </w:p>
    <w:p w14:paraId="72A09CB4" w14:textId="5FB480A7" w:rsidR="00522BC4" w:rsidRPr="009037EF" w:rsidRDefault="00522BC4">
      <w:pPr>
        <w:spacing w:before="0" w:beforeAutospacing="0" w:after="160" w:afterAutospacing="0" w:line="259" w:lineRule="auto"/>
        <w:jc w:val="left"/>
        <w:rPr>
          <w:rFonts w:ascii="Palatino Linotype" w:hAnsi="Palatino Linotype"/>
          <w:b/>
          <w:bCs/>
          <w:sz w:val="24"/>
          <w:szCs w:val="24"/>
        </w:rPr>
      </w:pPr>
      <w:r w:rsidRPr="009037EF">
        <w:rPr>
          <w:rFonts w:ascii="Palatino Linotype" w:hAnsi="Palatino Linotype"/>
          <w:b/>
          <w:bCs/>
          <w:noProof/>
          <w:sz w:val="24"/>
          <w:szCs w:val="24"/>
        </w:rPr>
        <mc:AlternateContent>
          <mc:Choice Requires="wps">
            <w:drawing>
              <wp:anchor distT="0" distB="0" distL="114300" distR="114300" simplePos="0" relativeHeight="251660288" behindDoc="0" locked="0" layoutInCell="1" allowOverlap="1" wp14:anchorId="2AB87138" wp14:editId="770B0D9D">
                <wp:simplePos x="0" y="0"/>
                <wp:positionH relativeFrom="column">
                  <wp:posOffset>4046</wp:posOffset>
                </wp:positionH>
                <wp:positionV relativeFrom="paragraph">
                  <wp:posOffset>72542</wp:posOffset>
                </wp:positionV>
                <wp:extent cx="508989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0898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6D27E7"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pt,5.7pt" to="401.1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" strokecolor="black [3200]" strokeweight=".5pt">
                <v:stroke joinstyle="miter"/>
              </v:line>
            </w:pict>
          </mc:Fallback>
        </mc:AlternateContent>
      </w:r>
    </w:p>
    <w:p w14:paraId="1DAE4F01" w14:textId="6E9F7CD7" w:rsidR="00B43612" w:rsidRDefault="00B43612" w:rsidP="00B43612">
      <w:pPr>
        <w:spacing w:before="0" w:beforeAutospacing="0" w:after="160" w:afterAutospacing="0" w:line="259" w:lineRule="auto"/>
        <w:jc w:val="left"/>
        <w:rPr>
          <w:rFonts w:ascii="Palatino Linotype" w:hAnsi="Palatino Linotype"/>
          <w:b/>
          <w:bCs/>
          <w:sz w:val="24"/>
          <w:szCs w:val="24"/>
        </w:rPr>
      </w:pPr>
      <w:r w:rsidRPr="009037EF">
        <w:rPr>
          <w:rFonts w:ascii="Palatino Linotype" w:hAnsi="Palatino Linotype"/>
          <w:b/>
          <w:bCs/>
          <w:sz w:val="24"/>
          <w:szCs w:val="24"/>
        </w:rPr>
        <w:t>Schedule (Detailed)</w:t>
      </w:r>
    </w:p>
    <w:p w14:paraId="4319A557" w14:textId="3B35C38B" w:rsidR="00B43612" w:rsidRPr="00F146E8" w:rsidRDefault="00B43612" w:rsidP="00B43612">
      <w:pPr>
        <w:widowControl w:val="0"/>
        <w:spacing w:before="0" w:beforeAutospacing="0" w:after="0" w:afterAutospacing="0" w:line="240" w:lineRule="auto"/>
        <w:rPr>
          <w:rFonts w:ascii="Palatino Linotype" w:hAnsi="Palatino Linotype"/>
          <w:b/>
          <w:bCs/>
          <w:szCs w:val="26"/>
        </w:rPr>
      </w:pPr>
      <w:r w:rsidRPr="00F146E8">
        <w:rPr>
          <w:rFonts w:ascii="Palatino Linotype" w:hAnsi="Palatino Linotype"/>
          <w:b/>
          <w:bCs/>
          <w:szCs w:val="26"/>
        </w:rPr>
        <w:t>Monday</w:t>
      </w:r>
      <w:r w:rsidR="00506DFB">
        <w:rPr>
          <w:rFonts w:ascii="Palatino Linotype" w:hAnsi="Palatino Linotype"/>
          <w:b/>
          <w:bCs/>
          <w:szCs w:val="26"/>
        </w:rPr>
        <w:t xml:space="preserve"> – Beaches </w:t>
      </w:r>
      <w:r w:rsidR="000757F5">
        <w:rPr>
          <w:rFonts w:ascii="Palatino Linotype" w:hAnsi="Palatino Linotype"/>
          <w:b/>
          <w:bCs/>
          <w:szCs w:val="26"/>
        </w:rPr>
        <w:t>&amp;</w:t>
      </w:r>
      <w:r w:rsidR="00506DFB">
        <w:rPr>
          <w:rFonts w:ascii="Palatino Linotype" w:hAnsi="Palatino Linotype"/>
          <w:b/>
          <w:bCs/>
          <w:szCs w:val="26"/>
        </w:rPr>
        <w:t xml:space="preserve"> Bars</w:t>
      </w:r>
    </w:p>
    <w:p w14:paraId="79416724" w14:textId="1EE7FCAA" w:rsidR="007B17B7" w:rsidRDefault="007B17B7" w:rsidP="00B43612">
      <w:pPr>
        <w:widowControl w:val="0"/>
        <w:spacing w:before="0" w:beforeAutospacing="0" w:after="0" w:afterAutospacing="0" w:line="240" w:lineRule="auto"/>
        <w:rPr>
          <w:rFonts w:ascii="Palatino Linotype" w:hAnsi="Palatino Linotype"/>
          <w:sz w:val="24"/>
          <w:szCs w:val="24"/>
        </w:rPr>
      </w:pPr>
    </w:p>
    <w:p w14:paraId="626F9804" w14:textId="6F294FD1" w:rsidR="00446B6F" w:rsidRDefault="00446B6F" w:rsidP="00B43612">
      <w:pPr>
        <w:widowControl w:val="0"/>
        <w:spacing w:before="0" w:beforeAutospacing="0" w:after="0" w:afterAutospacing="0" w:line="240" w:lineRule="auto"/>
        <w:rPr>
          <w:rFonts w:ascii="Palatino Linotype" w:hAnsi="Palatino Linotype"/>
          <w:sz w:val="24"/>
          <w:szCs w:val="24"/>
        </w:rPr>
      </w:pPr>
      <w:r>
        <w:rPr>
          <w:rFonts w:ascii="Palatino Linotype" w:hAnsi="Palatino Linotype"/>
          <w:sz w:val="24"/>
          <w:szCs w:val="24"/>
        </w:rPr>
        <w:t>Article II, s. 6, Florida Constitution</w:t>
      </w:r>
    </w:p>
    <w:p w14:paraId="2A4BF41D" w14:textId="20C99653" w:rsidR="00446B6F" w:rsidRDefault="00506DFB" w:rsidP="00446B6F">
      <w:pPr>
        <w:widowControl w:val="0"/>
        <w:spacing w:before="0" w:beforeAutospacing="0" w:after="0" w:afterAutospacing="0" w:line="240" w:lineRule="auto"/>
        <w:rPr>
          <w:rFonts w:ascii="Palatino Linotype" w:hAnsi="Palatino Linotype"/>
          <w:sz w:val="24"/>
          <w:szCs w:val="24"/>
        </w:rPr>
      </w:pPr>
      <w:r>
        <w:rPr>
          <w:rFonts w:ascii="Palatino Linotype" w:hAnsi="Palatino Linotype"/>
          <w:sz w:val="24"/>
          <w:szCs w:val="24"/>
        </w:rPr>
        <w:t>Article IV, s. 1, Florida Constitution</w:t>
      </w:r>
    </w:p>
    <w:p w14:paraId="46A7684D" w14:textId="6D550CE2" w:rsidR="007B17B7" w:rsidRDefault="00446B6F" w:rsidP="00446B6F">
      <w:pPr>
        <w:widowControl w:val="0"/>
        <w:spacing w:before="0" w:beforeAutospacing="0" w:after="0" w:afterAutospacing="0" w:line="240" w:lineRule="auto"/>
        <w:rPr>
          <w:rFonts w:ascii="Palatino Linotype" w:hAnsi="Palatino Linotype"/>
          <w:sz w:val="24"/>
          <w:szCs w:val="24"/>
        </w:rPr>
      </w:pPr>
      <w:r>
        <w:rPr>
          <w:rFonts w:ascii="Palatino Linotype" w:hAnsi="Palatino Linotype"/>
          <w:sz w:val="24"/>
          <w:szCs w:val="24"/>
        </w:rPr>
        <w:t xml:space="preserve">Fla. Stat. </w:t>
      </w:r>
      <w:r w:rsidR="006B1D37">
        <w:rPr>
          <w:rFonts w:ascii="Palatino Linotype" w:hAnsi="Palatino Linotype"/>
          <w:sz w:val="24"/>
          <w:szCs w:val="24"/>
        </w:rPr>
        <w:t>§ </w:t>
      </w:r>
      <w:r w:rsidRPr="00446B6F">
        <w:rPr>
          <w:rFonts w:ascii="Palatino Linotype" w:hAnsi="Palatino Linotype"/>
          <w:sz w:val="24"/>
          <w:szCs w:val="24"/>
        </w:rPr>
        <w:t>252.36</w:t>
      </w:r>
      <w:r>
        <w:rPr>
          <w:rFonts w:ascii="Palatino Linotype" w:hAnsi="Palatino Linotype"/>
          <w:sz w:val="24"/>
          <w:szCs w:val="24"/>
        </w:rPr>
        <w:t xml:space="preserve"> (2020) </w:t>
      </w:r>
      <w:r w:rsidRPr="00446B6F">
        <w:rPr>
          <w:rFonts w:ascii="Palatino Linotype" w:hAnsi="Palatino Linotype"/>
          <w:sz w:val="24"/>
          <w:szCs w:val="24"/>
        </w:rPr>
        <w:t>Emergency management powers of the Governor.</w:t>
      </w:r>
    </w:p>
    <w:p w14:paraId="26BAC70B" w14:textId="06AF3F7C" w:rsidR="00506DFB" w:rsidRDefault="00106FFF" w:rsidP="00446B6F">
      <w:pPr>
        <w:widowControl w:val="0"/>
        <w:spacing w:before="0" w:beforeAutospacing="0" w:after="0" w:afterAutospacing="0" w:line="240" w:lineRule="auto"/>
        <w:rPr>
          <w:rFonts w:ascii="Palatino Linotype" w:hAnsi="Palatino Linotype"/>
          <w:sz w:val="24"/>
          <w:szCs w:val="24"/>
        </w:rPr>
      </w:pPr>
      <w:r>
        <w:rPr>
          <w:rFonts w:ascii="Palatino Linotype" w:hAnsi="Palatino Linotype"/>
          <w:sz w:val="24"/>
          <w:szCs w:val="24"/>
        </w:rPr>
        <w:t>Various Executive Orders by Governor DeSantis</w:t>
      </w:r>
      <w:r w:rsidR="006C020A">
        <w:rPr>
          <w:rFonts w:ascii="Palatino Linotype" w:hAnsi="Palatino Linotype"/>
          <w:sz w:val="24"/>
          <w:szCs w:val="24"/>
        </w:rPr>
        <w:t xml:space="preserve"> (20-28, 20-71, 20-91, 20-112, 20-120, 20-123)</w:t>
      </w:r>
    </w:p>
    <w:p w14:paraId="40C86B6C" w14:textId="63CDD830" w:rsidR="001B49AE" w:rsidRDefault="001B49AE" w:rsidP="00446B6F">
      <w:pPr>
        <w:widowControl w:val="0"/>
        <w:spacing w:before="0" w:beforeAutospacing="0" w:after="0" w:afterAutospacing="0" w:line="240" w:lineRule="auto"/>
        <w:rPr>
          <w:rFonts w:ascii="Palatino Linotype" w:hAnsi="Palatino Linotype"/>
          <w:sz w:val="24"/>
          <w:szCs w:val="24"/>
        </w:rPr>
      </w:pPr>
    </w:p>
    <w:p w14:paraId="6AEB8DFD" w14:textId="7E711815" w:rsidR="001B49AE" w:rsidRDefault="00EF3B8D" w:rsidP="00446B6F">
      <w:pPr>
        <w:widowControl w:val="0"/>
        <w:spacing w:before="0" w:beforeAutospacing="0" w:after="0" w:afterAutospacing="0" w:line="240" w:lineRule="auto"/>
        <w:rPr>
          <w:rFonts w:ascii="Palatino Linotype" w:hAnsi="Palatino Linotype"/>
          <w:sz w:val="24"/>
          <w:szCs w:val="24"/>
        </w:rPr>
      </w:pPr>
      <w:proofErr w:type="spellStart"/>
      <w:r w:rsidRPr="00EF3B8D">
        <w:rPr>
          <w:rFonts w:ascii="Palatino Linotype" w:hAnsi="Palatino Linotype"/>
          <w:i/>
          <w:iCs/>
          <w:sz w:val="24"/>
          <w:szCs w:val="24"/>
        </w:rPr>
        <w:t>Ulhfelder</w:t>
      </w:r>
      <w:proofErr w:type="spellEnd"/>
      <w:r w:rsidRPr="00EF3B8D">
        <w:rPr>
          <w:rFonts w:ascii="Palatino Linotype" w:hAnsi="Palatino Linotype"/>
          <w:i/>
          <w:iCs/>
          <w:sz w:val="24"/>
          <w:szCs w:val="24"/>
        </w:rPr>
        <w:t xml:space="preserve"> v. DeSantis</w:t>
      </w:r>
      <w:r>
        <w:rPr>
          <w:rFonts w:ascii="Palatino Linotype" w:hAnsi="Palatino Linotype"/>
          <w:sz w:val="24"/>
          <w:szCs w:val="24"/>
        </w:rPr>
        <w:t xml:space="preserve">, </w:t>
      </w:r>
      <w:r w:rsidRPr="00EF3B8D">
        <w:rPr>
          <w:rFonts w:ascii="Palatino Linotype" w:hAnsi="Palatino Linotype"/>
          <w:sz w:val="24"/>
          <w:szCs w:val="24"/>
        </w:rPr>
        <w:t>C</w:t>
      </w:r>
      <w:r>
        <w:rPr>
          <w:rFonts w:ascii="Palatino Linotype" w:hAnsi="Palatino Linotype"/>
          <w:sz w:val="24"/>
          <w:szCs w:val="24"/>
        </w:rPr>
        <w:t>ase</w:t>
      </w:r>
      <w:r w:rsidRPr="00EF3B8D">
        <w:rPr>
          <w:rFonts w:ascii="Palatino Linotype" w:hAnsi="Palatino Linotype"/>
          <w:sz w:val="24"/>
          <w:szCs w:val="24"/>
        </w:rPr>
        <w:t xml:space="preserve"> N</w:t>
      </w:r>
      <w:r>
        <w:rPr>
          <w:rFonts w:ascii="Palatino Linotype" w:hAnsi="Palatino Linotype"/>
          <w:sz w:val="24"/>
          <w:szCs w:val="24"/>
        </w:rPr>
        <w:t>o.</w:t>
      </w:r>
      <w:r w:rsidRPr="00EF3B8D">
        <w:rPr>
          <w:rFonts w:ascii="Palatino Linotype" w:hAnsi="Palatino Linotype"/>
          <w:sz w:val="24"/>
          <w:szCs w:val="24"/>
        </w:rPr>
        <w:t xml:space="preserve"> 2020-CA-000552</w:t>
      </w:r>
      <w:r>
        <w:rPr>
          <w:rFonts w:ascii="Palatino Linotype" w:hAnsi="Palatino Linotype"/>
          <w:sz w:val="24"/>
          <w:szCs w:val="24"/>
        </w:rPr>
        <w:t xml:space="preserve"> (Fla. 2nd Cir. Ct.) – Motion to Dismiss; </w:t>
      </w:r>
      <w:r w:rsidR="003D2997">
        <w:rPr>
          <w:rFonts w:ascii="Palatino Linotype" w:hAnsi="Palatino Linotype"/>
          <w:sz w:val="24"/>
          <w:szCs w:val="24"/>
        </w:rPr>
        <w:t>Response to Motion to Dismiss</w:t>
      </w:r>
    </w:p>
    <w:p w14:paraId="3B93F17A" w14:textId="025474F1" w:rsidR="00226444" w:rsidRPr="00226444" w:rsidRDefault="00226444" w:rsidP="00226444">
      <w:pPr>
        <w:widowControl w:val="0"/>
        <w:spacing w:before="0" w:beforeAutospacing="0" w:after="0" w:afterAutospacing="0" w:line="240" w:lineRule="auto"/>
        <w:rPr>
          <w:rFonts w:ascii="Palatino Linotype" w:hAnsi="Palatino Linotype"/>
          <w:sz w:val="24"/>
          <w:szCs w:val="24"/>
        </w:rPr>
      </w:pPr>
      <w:r w:rsidRPr="001B49AE">
        <w:rPr>
          <w:rFonts w:ascii="Palatino Linotype" w:hAnsi="Palatino Linotype"/>
          <w:i/>
          <w:iCs/>
          <w:sz w:val="24"/>
          <w:szCs w:val="24"/>
        </w:rPr>
        <w:t>Orlando Bar Group, LLC v. DeSantis</w:t>
      </w:r>
      <w:r>
        <w:rPr>
          <w:rFonts w:ascii="Palatino Linotype" w:hAnsi="Palatino Linotype"/>
          <w:sz w:val="24"/>
          <w:szCs w:val="24"/>
        </w:rPr>
        <w:t xml:space="preserve">, </w:t>
      </w:r>
      <w:r w:rsidRPr="00226444">
        <w:rPr>
          <w:rFonts w:ascii="Palatino Linotype" w:hAnsi="Palatino Linotype"/>
          <w:sz w:val="24"/>
          <w:szCs w:val="24"/>
        </w:rPr>
        <w:t>Case No: 2020-CA-010922-O</w:t>
      </w:r>
      <w:r>
        <w:rPr>
          <w:rFonts w:ascii="Palatino Linotype" w:hAnsi="Palatino Linotype"/>
          <w:sz w:val="24"/>
          <w:szCs w:val="24"/>
        </w:rPr>
        <w:t xml:space="preserve"> (Fla. </w:t>
      </w:r>
      <w:r w:rsidR="001B49AE">
        <w:rPr>
          <w:rFonts w:ascii="Palatino Linotype" w:hAnsi="Palatino Linotype"/>
          <w:sz w:val="24"/>
          <w:szCs w:val="24"/>
        </w:rPr>
        <w:t xml:space="preserve">8th </w:t>
      </w:r>
      <w:r>
        <w:rPr>
          <w:rFonts w:ascii="Palatino Linotype" w:hAnsi="Palatino Linotype"/>
          <w:sz w:val="24"/>
          <w:szCs w:val="24"/>
        </w:rPr>
        <w:t>Cir. Ct.) –</w:t>
      </w:r>
      <w:r w:rsidR="00CD4F0B">
        <w:rPr>
          <w:rFonts w:ascii="Palatino Linotype" w:hAnsi="Palatino Linotype"/>
          <w:sz w:val="24"/>
          <w:szCs w:val="24"/>
        </w:rPr>
        <w:t xml:space="preserve"> </w:t>
      </w:r>
      <w:r w:rsidR="00E92A4C">
        <w:rPr>
          <w:rFonts w:ascii="Palatino Linotype" w:hAnsi="Palatino Linotype"/>
          <w:sz w:val="24"/>
          <w:szCs w:val="24"/>
        </w:rPr>
        <w:t>Oral Argument Transcript</w:t>
      </w:r>
    </w:p>
    <w:p w14:paraId="40C6346E" w14:textId="168DF2B6" w:rsidR="00106FFF" w:rsidRDefault="003A396D" w:rsidP="00446B6F">
      <w:pPr>
        <w:widowControl w:val="0"/>
        <w:spacing w:before="0" w:beforeAutospacing="0" w:after="0" w:afterAutospacing="0" w:line="240" w:lineRule="auto"/>
        <w:rPr>
          <w:rFonts w:ascii="Palatino Linotype" w:hAnsi="Palatino Linotype"/>
          <w:sz w:val="24"/>
          <w:szCs w:val="24"/>
        </w:rPr>
      </w:pPr>
      <w:r w:rsidRPr="001B49AE">
        <w:rPr>
          <w:rFonts w:ascii="Palatino Linotype" w:hAnsi="Palatino Linotype"/>
          <w:i/>
          <w:iCs/>
          <w:sz w:val="24"/>
          <w:szCs w:val="24"/>
        </w:rPr>
        <w:t>The Boars Lair Saloon v. DeSantis</w:t>
      </w:r>
      <w:r>
        <w:rPr>
          <w:rFonts w:ascii="Palatino Linotype" w:hAnsi="Palatino Linotype"/>
          <w:sz w:val="24"/>
          <w:szCs w:val="24"/>
        </w:rPr>
        <w:t xml:space="preserve">, </w:t>
      </w:r>
      <w:r w:rsidR="001B49AE" w:rsidRPr="001B49AE">
        <w:rPr>
          <w:rFonts w:ascii="Palatino Linotype" w:hAnsi="Palatino Linotype"/>
          <w:sz w:val="24"/>
          <w:szCs w:val="24"/>
        </w:rPr>
        <w:t>Case No. CACE-20-011518</w:t>
      </w:r>
      <w:r w:rsidR="001B49AE">
        <w:rPr>
          <w:rFonts w:ascii="Palatino Linotype" w:hAnsi="Palatino Linotype"/>
          <w:sz w:val="24"/>
          <w:szCs w:val="24"/>
        </w:rPr>
        <w:t xml:space="preserve"> (Fla. 17th Cir. </w:t>
      </w:r>
      <w:r w:rsidR="001B49AE">
        <w:rPr>
          <w:rFonts w:ascii="Palatino Linotype" w:hAnsi="Palatino Linotype"/>
          <w:sz w:val="24"/>
          <w:szCs w:val="24"/>
        </w:rPr>
        <w:lastRenderedPageBreak/>
        <w:t>Ct.) –</w:t>
      </w:r>
      <w:r w:rsidR="00E56205">
        <w:rPr>
          <w:rFonts w:ascii="Palatino Linotype" w:hAnsi="Palatino Linotype"/>
          <w:sz w:val="24"/>
          <w:szCs w:val="24"/>
        </w:rPr>
        <w:t xml:space="preserve"> </w:t>
      </w:r>
      <w:r w:rsidR="001B49AE">
        <w:rPr>
          <w:rFonts w:ascii="Palatino Linotype" w:hAnsi="Palatino Linotype"/>
          <w:sz w:val="24"/>
          <w:szCs w:val="24"/>
        </w:rPr>
        <w:t>Order Denying Preliminary Injunction</w:t>
      </w:r>
    </w:p>
    <w:p w14:paraId="2A6C2FF0" w14:textId="1377D5F1" w:rsidR="00506DFB" w:rsidRDefault="00506DFB" w:rsidP="00446B6F">
      <w:pPr>
        <w:widowControl w:val="0"/>
        <w:spacing w:before="0" w:beforeAutospacing="0" w:after="0" w:afterAutospacing="0" w:line="240" w:lineRule="auto"/>
        <w:rPr>
          <w:rFonts w:ascii="Palatino Linotype" w:hAnsi="Palatino Linotype"/>
          <w:sz w:val="24"/>
          <w:szCs w:val="24"/>
        </w:rPr>
      </w:pPr>
    </w:p>
    <w:p w14:paraId="5DA7167F" w14:textId="7BBEF843" w:rsidR="00446B6F" w:rsidRDefault="00446B6F" w:rsidP="00446B6F">
      <w:pPr>
        <w:widowControl w:val="0"/>
        <w:spacing w:before="0" w:beforeAutospacing="0" w:after="0" w:afterAutospacing="0" w:line="240" w:lineRule="auto"/>
        <w:rPr>
          <w:rFonts w:ascii="Palatino Linotype" w:hAnsi="Palatino Linotype"/>
          <w:sz w:val="24"/>
          <w:szCs w:val="24"/>
        </w:rPr>
      </w:pPr>
      <w:r>
        <w:rPr>
          <w:rFonts w:ascii="Palatino Linotype" w:hAnsi="Palatino Linotype"/>
          <w:sz w:val="24"/>
          <w:szCs w:val="24"/>
        </w:rPr>
        <w:t>Discussion</w:t>
      </w:r>
      <w:r w:rsidR="00C52B31">
        <w:rPr>
          <w:rFonts w:ascii="Palatino Linotype" w:hAnsi="Palatino Linotype"/>
          <w:sz w:val="24"/>
          <w:szCs w:val="24"/>
        </w:rPr>
        <w:t>s</w:t>
      </w:r>
      <w:r>
        <w:rPr>
          <w:rFonts w:ascii="Palatino Linotype" w:hAnsi="Palatino Linotype"/>
          <w:sz w:val="24"/>
          <w:szCs w:val="24"/>
        </w:rPr>
        <w:t xml:space="preserve"> on the constitutional and statutory powers</w:t>
      </w:r>
      <w:r w:rsidR="00CD5A83">
        <w:rPr>
          <w:rFonts w:ascii="Palatino Linotype" w:hAnsi="Palatino Linotype"/>
          <w:sz w:val="24"/>
          <w:szCs w:val="24"/>
        </w:rPr>
        <w:t xml:space="preserve"> of the Governor and Legislature</w:t>
      </w:r>
      <w:r>
        <w:rPr>
          <w:rFonts w:ascii="Palatino Linotype" w:hAnsi="Palatino Linotype"/>
          <w:sz w:val="24"/>
          <w:szCs w:val="24"/>
        </w:rPr>
        <w:t xml:space="preserve"> to respond in an emergency</w:t>
      </w:r>
      <w:r w:rsidR="00C52B31">
        <w:rPr>
          <w:rFonts w:ascii="Palatino Linotype" w:hAnsi="Palatino Linotype"/>
          <w:sz w:val="24"/>
          <w:szCs w:val="24"/>
        </w:rPr>
        <w:t>, and whether the line-drawing between essential and non-essential businesses is susceptible to challenge</w:t>
      </w:r>
      <w:r w:rsidR="00CD5A83">
        <w:rPr>
          <w:rFonts w:ascii="Palatino Linotype" w:hAnsi="Palatino Linotype"/>
          <w:sz w:val="24"/>
          <w:szCs w:val="24"/>
        </w:rPr>
        <w:t>.</w:t>
      </w:r>
      <w:r w:rsidR="00106FFF">
        <w:rPr>
          <w:rFonts w:ascii="Palatino Linotype" w:hAnsi="Palatino Linotype"/>
          <w:sz w:val="24"/>
          <w:szCs w:val="24"/>
        </w:rPr>
        <w:t xml:space="preserve">  In-class arguments over the rationality of certain line-drawing during the pandemic.</w:t>
      </w:r>
    </w:p>
    <w:p w14:paraId="015A3538" w14:textId="617F4A24" w:rsidR="007B17B7" w:rsidRDefault="007B17B7" w:rsidP="00B43612">
      <w:pPr>
        <w:widowControl w:val="0"/>
        <w:spacing w:before="0" w:beforeAutospacing="0" w:after="0" w:afterAutospacing="0" w:line="240" w:lineRule="auto"/>
        <w:rPr>
          <w:rFonts w:ascii="Palatino Linotype" w:hAnsi="Palatino Linotype"/>
          <w:sz w:val="24"/>
          <w:szCs w:val="24"/>
        </w:rPr>
      </w:pPr>
    </w:p>
    <w:p w14:paraId="6B4C3F1C" w14:textId="337DF58E" w:rsidR="00506DFB" w:rsidRPr="00CD5A83" w:rsidRDefault="00506DFB" w:rsidP="00B43612">
      <w:pPr>
        <w:widowControl w:val="0"/>
        <w:spacing w:before="0" w:beforeAutospacing="0" w:after="0" w:afterAutospacing="0" w:line="240" w:lineRule="auto"/>
        <w:rPr>
          <w:rFonts w:ascii="Palatino Linotype" w:hAnsi="Palatino Linotype"/>
          <w:b/>
          <w:bCs/>
          <w:sz w:val="24"/>
          <w:szCs w:val="24"/>
        </w:rPr>
      </w:pPr>
      <w:r w:rsidRPr="00CD5A83">
        <w:rPr>
          <w:rFonts w:ascii="Palatino Linotype" w:hAnsi="Palatino Linotype"/>
          <w:b/>
          <w:bCs/>
          <w:sz w:val="24"/>
          <w:szCs w:val="24"/>
        </w:rPr>
        <w:t>Tuesday – Churches</w:t>
      </w:r>
      <w:r w:rsidR="000757F5">
        <w:rPr>
          <w:rFonts w:ascii="Palatino Linotype" w:hAnsi="Palatino Linotype"/>
          <w:b/>
          <w:bCs/>
          <w:sz w:val="24"/>
          <w:szCs w:val="24"/>
        </w:rPr>
        <w:t xml:space="preserve"> &amp; Synagogues</w:t>
      </w:r>
    </w:p>
    <w:p w14:paraId="4712DBE7" w14:textId="398B0EB3" w:rsidR="00506DFB" w:rsidRDefault="00506DFB" w:rsidP="00B43612">
      <w:pPr>
        <w:widowControl w:val="0"/>
        <w:spacing w:before="0" w:beforeAutospacing="0" w:after="0" w:afterAutospacing="0" w:line="240" w:lineRule="auto"/>
        <w:rPr>
          <w:rFonts w:ascii="Palatino Linotype" w:hAnsi="Palatino Linotype"/>
          <w:sz w:val="24"/>
          <w:szCs w:val="24"/>
        </w:rPr>
      </w:pPr>
    </w:p>
    <w:p w14:paraId="23959045" w14:textId="7BD7E516" w:rsidR="000757F5" w:rsidRDefault="000757F5" w:rsidP="000757F5">
      <w:pPr>
        <w:widowControl w:val="0"/>
        <w:spacing w:before="0" w:beforeAutospacing="0" w:after="0" w:afterAutospacing="0" w:line="240" w:lineRule="auto"/>
        <w:rPr>
          <w:rFonts w:ascii="Palatino Linotype" w:hAnsi="Palatino Linotype"/>
          <w:sz w:val="24"/>
          <w:szCs w:val="24"/>
        </w:rPr>
      </w:pPr>
      <w:r w:rsidRPr="000757F5">
        <w:rPr>
          <w:rFonts w:ascii="Palatino Linotype" w:hAnsi="Palatino Linotype"/>
          <w:i/>
          <w:iCs/>
          <w:sz w:val="24"/>
          <w:szCs w:val="24"/>
        </w:rPr>
        <w:t>S. Bay United Pentecostal Church v. Newsom</w:t>
      </w:r>
      <w:r w:rsidRPr="000757F5">
        <w:rPr>
          <w:rFonts w:ascii="Palatino Linotype" w:hAnsi="Palatino Linotype"/>
          <w:sz w:val="24"/>
          <w:szCs w:val="24"/>
        </w:rPr>
        <w:t>, 140 S. Ct. 1613 (2020)</w:t>
      </w:r>
    </w:p>
    <w:p w14:paraId="7D7AE69A" w14:textId="3D9ED71D" w:rsidR="00BC22D3" w:rsidRDefault="00BC22D3" w:rsidP="00BC22D3">
      <w:pPr>
        <w:widowControl w:val="0"/>
        <w:spacing w:before="0" w:beforeAutospacing="0" w:after="0" w:afterAutospacing="0" w:line="240" w:lineRule="auto"/>
        <w:rPr>
          <w:rFonts w:ascii="Palatino Linotype" w:hAnsi="Palatino Linotype"/>
          <w:sz w:val="24"/>
          <w:szCs w:val="24"/>
        </w:rPr>
      </w:pPr>
      <w:r w:rsidRPr="00BC22D3">
        <w:rPr>
          <w:rFonts w:ascii="Palatino Linotype" w:hAnsi="Palatino Linotype"/>
          <w:i/>
          <w:iCs/>
          <w:sz w:val="24"/>
          <w:szCs w:val="24"/>
        </w:rPr>
        <w:t>Calvary Chapel Dayton Valley v. Sisolak</w:t>
      </w:r>
      <w:r w:rsidRPr="00BC22D3">
        <w:rPr>
          <w:rFonts w:ascii="Palatino Linotype" w:hAnsi="Palatino Linotype"/>
          <w:sz w:val="24"/>
          <w:szCs w:val="24"/>
        </w:rPr>
        <w:t>, 140 S. Ct. 2603 (2020)</w:t>
      </w:r>
    </w:p>
    <w:p w14:paraId="01DA419A" w14:textId="167B6E75" w:rsidR="00BC22D3" w:rsidRPr="00BC22D3" w:rsidRDefault="00BC22D3" w:rsidP="00BC22D3">
      <w:pPr>
        <w:widowControl w:val="0"/>
        <w:spacing w:before="0" w:beforeAutospacing="0" w:after="0" w:afterAutospacing="0" w:line="240" w:lineRule="auto"/>
        <w:rPr>
          <w:rFonts w:ascii="Palatino Linotype" w:hAnsi="Palatino Linotype"/>
          <w:sz w:val="24"/>
          <w:szCs w:val="24"/>
        </w:rPr>
      </w:pPr>
      <w:r w:rsidRPr="00BC22D3">
        <w:rPr>
          <w:rFonts w:ascii="Palatino Linotype" w:hAnsi="Palatino Linotype"/>
          <w:i/>
          <w:iCs/>
          <w:sz w:val="24"/>
          <w:szCs w:val="24"/>
        </w:rPr>
        <w:t>Roman Cath. Diocese of Brooklyn v. Cuomo</w:t>
      </w:r>
      <w:r w:rsidRPr="00BC22D3">
        <w:rPr>
          <w:rFonts w:ascii="Palatino Linotype" w:hAnsi="Palatino Linotype"/>
          <w:sz w:val="24"/>
          <w:szCs w:val="24"/>
        </w:rPr>
        <w:t>, 141 S. Ct. 63 (2020)</w:t>
      </w:r>
    </w:p>
    <w:p w14:paraId="56BD4ADD" w14:textId="4DCE7891" w:rsidR="00BC22D3" w:rsidRPr="00BC22D3" w:rsidRDefault="00BC22D3" w:rsidP="00BC22D3">
      <w:pPr>
        <w:widowControl w:val="0"/>
        <w:spacing w:before="0" w:beforeAutospacing="0" w:after="0" w:afterAutospacing="0" w:line="240" w:lineRule="auto"/>
        <w:rPr>
          <w:rFonts w:ascii="Palatino Linotype" w:hAnsi="Palatino Linotype"/>
          <w:sz w:val="24"/>
          <w:szCs w:val="24"/>
        </w:rPr>
      </w:pPr>
      <w:r w:rsidRPr="00BC22D3">
        <w:rPr>
          <w:rFonts w:ascii="Palatino Linotype" w:hAnsi="Palatino Linotype"/>
          <w:i/>
          <w:iCs/>
          <w:sz w:val="24"/>
          <w:szCs w:val="24"/>
        </w:rPr>
        <w:t>S. Bay United Pentecostal Church v. Newsom</w:t>
      </w:r>
      <w:r w:rsidRPr="00BC22D3">
        <w:rPr>
          <w:rFonts w:ascii="Palatino Linotype" w:hAnsi="Palatino Linotype"/>
          <w:sz w:val="24"/>
          <w:szCs w:val="24"/>
        </w:rPr>
        <w:t>, 141 S. Ct. 716 (2021)</w:t>
      </w:r>
    </w:p>
    <w:p w14:paraId="5A945E14" w14:textId="356AE334" w:rsidR="008E1201" w:rsidRPr="008E1201" w:rsidRDefault="008E1201" w:rsidP="008E1201">
      <w:pPr>
        <w:widowControl w:val="0"/>
        <w:spacing w:before="0" w:beforeAutospacing="0" w:after="0" w:afterAutospacing="0" w:line="240" w:lineRule="auto"/>
        <w:rPr>
          <w:rFonts w:ascii="Palatino Linotype" w:hAnsi="Palatino Linotype"/>
          <w:sz w:val="24"/>
          <w:szCs w:val="24"/>
        </w:rPr>
      </w:pPr>
      <w:r w:rsidRPr="008E1201">
        <w:rPr>
          <w:rFonts w:ascii="Palatino Linotype" w:hAnsi="Palatino Linotype"/>
          <w:i/>
          <w:iCs/>
          <w:sz w:val="24"/>
          <w:szCs w:val="24"/>
        </w:rPr>
        <w:t>Tandon v. Newsom</w:t>
      </w:r>
      <w:r w:rsidRPr="008E1201">
        <w:rPr>
          <w:rFonts w:ascii="Palatino Linotype" w:hAnsi="Palatino Linotype"/>
          <w:sz w:val="24"/>
          <w:szCs w:val="24"/>
        </w:rPr>
        <w:t>, 141 S. Ct. 1294 (2021)</w:t>
      </w:r>
    </w:p>
    <w:p w14:paraId="52B6E79B" w14:textId="4DE00F55" w:rsidR="00CD5A83" w:rsidRDefault="00CD5A83" w:rsidP="00B43612">
      <w:pPr>
        <w:widowControl w:val="0"/>
        <w:spacing w:before="0" w:beforeAutospacing="0" w:after="0" w:afterAutospacing="0" w:line="240" w:lineRule="auto"/>
        <w:rPr>
          <w:rFonts w:ascii="Palatino Linotype" w:hAnsi="Palatino Linotype"/>
          <w:sz w:val="24"/>
          <w:szCs w:val="24"/>
        </w:rPr>
      </w:pPr>
    </w:p>
    <w:p w14:paraId="27B90A8B" w14:textId="74A57574" w:rsidR="00CD5A83" w:rsidRDefault="00CD5A83" w:rsidP="00B43612">
      <w:pPr>
        <w:widowControl w:val="0"/>
        <w:spacing w:before="0" w:beforeAutospacing="0" w:after="0" w:afterAutospacing="0" w:line="240" w:lineRule="auto"/>
        <w:rPr>
          <w:rFonts w:ascii="Palatino Linotype" w:hAnsi="Palatino Linotype"/>
          <w:sz w:val="24"/>
          <w:szCs w:val="24"/>
        </w:rPr>
      </w:pPr>
      <w:r>
        <w:rPr>
          <w:rFonts w:ascii="Palatino Linotype" w:hAnsi="Palatino Linotype"/>
          <w:sz w:val="24"/>
          <w:szCs w:val="24"/>
        </w:rPr>
        <w:t xml:space="preserve">Discussion on the limitations and obligations of the judiciary to scrutinize </w:t>
      </w:r>
      <w:r w:rsidR="00E328AF">
        <w:rPr>
          <w:rFonts w:ascii="Palatino Linotype" w:hAnsi="Palatino Linotype"/>
          <w:sz w:val="24"/>
          <w:szCs w:val="24"/>
        </w:rPr>
        <w:t xml:space="preserve">government </w:t>
      </w:r>
      <w:r>
        <w:rPr>
          <w:rFonts w:ascii="Palatino Linotype" w:hAnsi="Palatino Linotype"/>
          <w:sz w:val="24"/>
          <w:szCs w:val="24"/>
        </w:rPr>
        <w:t>infringements on fundamental rights</w:t>
      </w:r>
      <w:r w:rsidR="00E328AF">
        <w:rPr>
          <w:rFonts w:ascii="Palatino Linotype" w:hAnsi="Palatino Linotype"/>
          <w:sz w:val="24"/>
          <w:szCs w:val="24"/>
        </w:rPr>
        <w:t xml:space="preserve"> in an emergency</w:t>
      </w:r>
      <w:r>
        <w:rPr>
          <w:rFonts w:ascii="Palatino Linotype" w:hAnsi="Palatino Linotype"/>
          <w:sz w:val="24"/>
          <w:szCs w:val="24"/>
        </w:rPr>
        <w:t>.</w:t>
      </w:r>
    </w:p>
    <w:p w14:paraId="3CF22B8B" w14:textId="317D4086" w:rsidR="00CD5A83" w:rsidRDefault="00CD5A83" w:rsidP="00B43612">
      <w:pPr>
        <w:widowControl w:val="0"/>
        <w:spacing w:before="0" w:beforeAutospacing="0" w:after="0" w:afterAutospacing="0" w:line="240" w:lineRule="auto"/>
        <w:rPr>
          <w:rFonts w:ascii="Palatino Linotype" w:hAnsi="Palatino Linotype"/>
          <w:sz w:val="24"/>
          <w:szCs w:val="24"/>
        </w:rPr>
      </w:pPr>
    </w:p>
    <w:p w14:paraId="2D212408" w14:textId="2F08C836" w:rsidR="00CD5A83" w:rsidRPr="00CD5A83" w:rsidRDefault="00CD5A83" w:rsidP="00B43612">
      <w:pPr>
        <w:widowControl w:val="0"/>
        <w:spacing w:before="0" w:beforeAutospacing="0" w:after="0" w:afterAutospacing="0" w:line="240" w:lineRule="auto"/>
        <w:rPr>
          <w:rFonts w:ascii="Palatino Linotype" w:hAnsi="Palatino Linotype"/>
          <w:b/>
          <w:bCs/>
          <w:sz w:val="24"/>
          <w:szCs w:val="24"/>
        </w:rPr>
      </w:pPr>
      <w:r w:rsidRPr="00CD5A83">
        <w:rPr>
          <w:rFonts w:ascii="Palatino Linotype" w:hAnsi="Palatino Linotype"/>
          <w:b/>
          <w:bCs/>
          <w:sz w:val="24"/>
          <w:szCs w:val="24"/>
        </w:rPr>
        <w:t>Wednesday – Cruise Lines</w:t>
      </w:r>
      <w:r w:rsidR="00E328AF">
        <w:rPr>
          <w:rFonts w:ascii="Palatino Linotype" w:hAnsi="Palatino Linotype"/>
          <w:b/>
          <w:bCs/>
          <w:sz w:val="24"/>
          <w:szCs w:val="24"/>
        </w:rPr>
        <w:t xml:space="preserve"> &amp; Eviction</w:t>
      </w:r>
      <w:r w:rsidR="00132253">
        <w:rPr>
          <w:rFonts w:ascii="Palatino Linotype" w:hAnsi="Palatino Linotype"/>
          <w:b/>
          <w:bCs/>
          <w:sz w:val="24"/>
          <w:szCs w:val="24"/>
        </w:rPr>
        <w:t xml:space="preserve"> Moratorium</w:t>
      </w:r>
      <w:r w:rsidR="00E328AF">
        <w:rPr>
          <w:rFonts w:ascii="Palatino Linotype" w:hAnsi="Palatino Linotype"/>
          <w:b/>
          <w:bCs/>
          <w:sz w:val="24"/>
          <w:szCs w:val="24"/>
        </w:rPr>
        <w:t>s</w:t>
      </w:r>
    </w:p>
    <w:p w14:paraId="53F7D6E8" w14:textId="6241902B" w:rsidR="00CD5A83" w:rsidRDefault="00CD5A83" w:rsidP="00B43612">
      <w:pPr>
        <w:widowControl w:val="0"/>
        <w:spacing w:before="0" w:beforeAutospacing="0" w:after="0" w:afterAutospacing="0" w:line="240" w:lineRule="auto"/>
        <w:rPr>
          <w:rFonts w:ascii="Palatino Linotype" w:hAnsi="Palatino Linotype"/>
          <w:sz w:val="24"/>
          <w:szCs w:val="24"/>
        </w:rPr>
      </w:pPr>
    </w:p>
    <w:p w14:paraId="0844BE15" w14:textId="61CF1BBF" w:rsidR="00B96E0E" w:rsidRDefault="00B96E0E" w:rsidP="00B43612">
      <w:pPr>
        <w:widowControl w:val="0"/>
        <w:spacing w:before="0" w:beforeAutospacing="0" w:after="0" w:afterAutospacing="0" w:line="240" w:lineRule="auto"/>
        <w:rPr>
          <w:rFonts w:ascii="Palatino Linotype" w:hAnsi="Palatino Linotype"/>
          <w:sz w:val="24"/>
          <w:szCs w:val="24"/>
        </w:rPr>
      </w:pPr>
      <w:r w:rsidRPr="00B96E0E">
        <w:rPr>
          <w:rFonts w:ascii="Palatino Linotype" w:hAnsi="Palatino Linotype"/>
          <w:i/>
          <w:iCs/>
          <w:sz w:val="24"/>
          <w:szCs w:val="24"/>
        </w:rPr>
        <w:t>State of Florida v. Becerra</w:t>
      </w:r>
      <w:r>
        <w:rPr>
          <w:rFonts w:ascii="Palatino Linotype" w:hAnsi="Palatino Linotype"/>
          <w:sz w:val="24"/>
          <w:szCs w:val="24"/>
        </w:rPr>
        <w:t xml:space="preserve">, </w:t>
      </w:r>
      <w:r w:rsidRPr="00B96E0E">
        <w:rPr>
          <w:rFonts w:ascii="Palatino Linotype" w:hAnsi="Palatino Linotype"/>
          <w:sz w:val="24"/>
          <w:szCs w:val="24"/>
        </w:rPr>
        <w:t>Case No. 8:21-cv-839-SDM-AAS</w:t>
      </w:r>
      <w:r>
        <w:rPr>
          <w:rFonts w:ascii="Palatino Linotype" w:hAnsi="Palatino Linotype"/>
          <w:sz w:val="24"/>
          <w:szCs w:val="24"/>
        </w:rPr>
        <w:t xml:space="preserve"> (M.D. Fla.) – </w:t>
      </w:r>
      <w:r w:rsidR="00361F19">
        <w:rPr>
          <w:rFonts w:ascii="Palatino Linotype" w:hAnsi="Palatino Linotype"/>
          <w:sz w:val="24"/>
          <w:szCs w:val="24"/>
        </w:rPr>
        <w:t xml:space="preserve">Complaint; </w:t>
      </w:r>
      <w:r>
        <w:rPr>
          <w:rFonts w:ascii="Palatino Linotype" w:hAnsi="Palatino Linotype"/>
          <w:sz w:val="24"/>
          <w:szCs w:val="24"/>
        </w:rPr>
        <w:t>Motion for Preliminary Injunction</w:t>
      </w:r>
    </w:p>
    <w:p w14:paraId="61685530" w14:textId="58C66985" w:rsidR="00554BE9" w:rsidRDefault="00554BE9" w:rsidP="00B43612">
      <w:pPr>
        <w:widowControl w:val="0"/>
        <w:spacing w:before="0" w:beforeAutospacing="0" w:after="0" w:afterAutospacing="0" w:line="240" w:lineRule="auto"/>
        <w:rPr>
          <w:rFonts w:ascii="Palatino Linotype" w:hAnsi="Palatino Linotype"/>
          <w:sz w:val="24"/>
          <w:szCs w:val="24"/>
        </w:rPr>
      </w:pPr>
      <w:r>
        <w:rPr>
          <w:rFonts w:ascii="Palatino Linotype" w:hAnsi="Palatino Linotype"/>
          <w:sz w:val="24"/>
          <w:szCs w:val="24"/>
        </w:rPr>
        <w:t xml:space="preserve">Alaska Tourism Restoration Act, </w:t>
      </w:r>
      <w:r w:rsidR="00414D6B">
        <w:rPr>
          <w:rFonts w:ascii="Palatino Linotype" w:hAnsi="Palatino Linotype"/>
          <w:sz w:val="24"/>
          <w:szCs w:val="24"/>
        </w:rPr>
        <w:t>Pub. L. 117-14</w:t>
      </w:r>
    </w:p>
    <w:p w14:paraId="287E73EF" w14:textId="245E6088" w:rsidR="00455F99" w:rsidRDefault="00455F99" w:rsidP="00455F99">
      <w:pPr>
        <w:widowControl w:val="0"/>
        <w:spacing w:before="0" w:beforeAutospacing="0" w:after="0" w:afterAutospacing="0" w:line="240" w:lineRule="auto"/>
        <w:rPr>
          <w:rFonts w:ascii="Palatino Linotype" w:hAnsi="Palatino Linotype"/>
          <w:sz w:val="24"/>
          <w:szCs w:val="24"/>
        </w:rPr>
      </w:pPr>
      <w:r w:rsidRPr="00455F99">
        <w:rPr>
          <w:rFonts w:ascii="Palatino Linotype" w:hAnsi="Palatino Linotype"/>
          <w:i/>
          <w:iCs/>
          <w:sz w:val="24"/>
          <w:szCs w:val="24"/>
        </w:rPr>
        <w:t xml:space="preserve">Alabama </w:t>
      </w:r>
      <w:proofErr w:type="spellStart"/>
      <w:r w:rsidRPr="00455F99">
        <w:rPr>
          <w:rFonts w:ascii="Palatino Linotype" w:hAnsi="Palatino Linotype"/>
          <w:i/>
          <w:iCs/>
          <w:sz w:val="24"/>
          <w:szCs w:val="24"/>
        </w:rPr>
        <w:t>Ass'n</w:t>
      </w:r>
      <w:proofErr w:type="spellEnd"/>
      <w:r w:rsidRPr="00455F99">
        <w:rPr>
          <w:rFonts w:ascii="Palatino Linotype" w:hAnsi="Palatino Linotype"/>
          <w:i/>
          <w:iCs/>
          <w:sz w:val="24"/>
          <w:szCs w:val="24"/>
        </w:rPr>
        <w:t xml:space="preserve"> of Realtors v. United States </w:t>
      </w:r>
      <w:proofErr w:type="spellStart"/>
      <w:r w:rsidRPr="00455F99">
        <w:rPr>
          <w:rFonts w:ascii="Palatino Linotype" w:hAnsi="Palatino Linotype"/>
          <w:i/>
          <w:iCs/>
          <w:sz w:val="24"/>
          <w:szCs w:val="24"/>
        </w:rPr>
        <w:t>Dep't</w:t>
      </w:r>
      <w:proofErr w:type="spellEnd"/>
      <w:r w:rsidRPr="00455F99">
        <w:rPr>
          <w:rFonts w:ascii="Palatino Linotype" w:hAnsi="Palatino Linotype"/>
          <w:i/>
          <w:iCs/>
          <w:sz w:val="24"/>
          <w:szCs w:val="24"/>
        </w:rPr>
        <w:t xml:space="preserve"> of Health &amp; Hum. Servs.</w:t>
      </w:r>
      <w:r w:rsidRPr="00455F99">
        <w:rPr>
          <w:rFonts w:ascii="Palatino Linotype" w:hAnsi="Palatino Linotype"/>
          <w:sz w:val="24"/>
          <w:szCs w:val="24"/>
        </w:rPr>
        <w:t>, No. 21-5093, 2021 WL 2221646 (D.C. Cir. June 2, 2021)</w:t>
      </w:r>
    </w:p>
    <w:p w14:paraId="5FF8E99A" w14:textId="4FB67904" w:rsidR="00455F99" w:rsidRDefault="00455F99" w:rsidP="00455F99">
      <w:pPr>
        <w:widowControl w:val="0"/>
        <w:spacing w:before="0" w:beforeAutospacing="0" w:after="0" w:afterAutospacing="0" w:line="240" w:lineRule="auto"/>
        <w:rPr>
          <w:rFonts w:ascii="Palatino Linotype" w:hAnsi="Palatino Linotype"/>
          <w:sz w:val="24"/>
          <w:szCs w:val="24"/>
        </w:rPr>
      </w:pPr>
      <w:r w:rsidRPr="00455F99">
        <w:rPr>
          <w:rFonts w:ascii="Palatino Linotype" w:hAnsi="Palatino Linotype"/>
          <w:i/>
          <w:iCs/>
          <w:sz w:val="24"/>
          <w:szCs w:val="24"/>
        </w:rPr>
        <w:t xml:space="preserve">Alabama </w:t>
      </w:r>
      <w:proofErr w:type="spellStart"/>
      <w:r w:rsidRPr="00455F99">
        <w:rPr>
          <w:rFonts w:ascii="Palatino Linotype" w:hAnsi="Palatino Linotype"/>
          <w:i/>
          <w:iCs/>
          <w:sz w:val="24"/>
          <w:szCs w:val="24"/>
        </w:rPr>
        <w:t>Ass'n</w:t>
      </w:r>
      <w:proofErr w:type="spellEnd"/>
      <w:r w:rsidRPr="00455F99">
        <w:rPr>
          <w:rFonts w:ascii="Palatino Linotype" w:hAnsi="Palatino Linotype"/>
          <w:i/>
          <w:iCs/>
          <w:sz w:val="24"/>
          <w:szCs w:val="24"/>
        </w:rPr>
        <w:t xml:space="preserve"> of Realtors v. </w:t>
      </w:r>
      <w:proofErr w:type="spellStart"/>
      <w:r w:rsidRPr="00455F99">
        <w:rPr>
          <w:rFonts w:ascii="Palatino Linotype" w:hAnsi="Palatino Linotype"/>
          <w:i/>
          <w:iCs/>
          <w:sz w:val="24"/>
          <w:szCs w:val="24"/>
        </w:rPr>
        <w:t>Dep't</w:t>
      </w:r>
      <w:proofErr w:type="spellEnd"/>
      <w:r w:rsidRPr="00455F99">
        <w:rPr>
          <w:rFonts w:ascii="Palatino Linotype" w:hAnsi="Palatino Linotype"/>
          <w:i/>
          <w:iCs/>
          <w:sz w:val="24"/>
          <w:szCs w:val="24"/>
        </w:rPr>
        <w:t xml:space="preserve"> of Health &amp; Hum. Servs.</w:t>
      </w:r>
      <w:r w:rsidRPr="00455F99">
        <w:rPr>
          <w:rFonts w:ascii="Palatino Linotype" w:hAnsi="Palatino Linotype"/>
          <w:sz w:val="24"/>
          <w:szCs w:val="24"/>
        </w:rPr>
        <w:t>, 141 S. Ct. 2320 (</w:t>
      </w:r>
      <w:r>
        <w:rPr>
          <w:rFonts w:ascii="Palatino Linotype" w:hAnsi="Palatino Linotype"/>
          <w:sz w:val="24"/>
          <w:szCs w:val="24"/>
        </w:rPr>
        <w:t xml:space="preserve">June 29, </w:t>
      </w:r>
      <w:r w:rsidRPr="00455F99">
        <w:rPr>
          <w:rFonts w:ascii="Palatino Linotype" w:hAnsi="Palatino Linotype"/>
          <w:sz w:val="24"/>
          <w:szCs w:val="24"/>
        </w:rPr>
        <w:t>2021)</w:t>
      </w:r>
    </w:p>
    <w:p w14:paraId="2566964B" w14:textId="22E8EEE3" w:rsidR="00455F99" w:rsidRPr="00455F99" w:rsidRDefault="00455F99" w:rsidP="00455F99">
      <w:pPr>
        <w:widowControl w:val="0"/>
        <w:spacing w:before="0" w:beforeAutospacing="0" w:after="0" w:afterAutospacing="0" w:line="240" w:lineRule="auto"/>
        <w:rPr>
          <w:rFonts w:ascii="Palatino Linotype" w:hAnsi="Palatino Linotype"/>
          <w:sz w:val="24"/>
          <w:szCs w:val="24"/>
        </w:rPr>
      </w:pPr>
      <w:r w:rsidRPr="00455F99">
        <w:rPr>
          <w:rFonts w:ascii="Palatino Linotype" w:hAnsi="Palatino Linotype"/>
          <w:i/>
          <w:iCs/>
          <w:sz w:val="24"/>
          <w:szCs w:val="24"/>
        </w:rPr>
        <w:t xml:space="preserve">Alabama </w:t>
      </w:r>
      <w:proofErr w:type="spellStart"/>
      <w:r w:rsidRPr="00455F99">
        <w:rPr>
          <w:rFonts w:ascii="Palatino Linotype" w:hAnsi="Palatino Linotype"/>
          <w:i/>
          <w:iCs/>
          <w:sz w:val="24"/>
          <w:szCs w:val="24"/>
        </w:rPr>
        <w:t>Ass'n</w:t>
      </w:r>
      <w:proofErr w:type="spellEnd"/>
      <w:r w:rsidRPr="00455F99">
        <w:rPr>
          <w:rFonts w:ascii="Palatino Linotype" w:hAnsi="Palatino Linotype"/>
          <w:i/>
          <w:iCs/>
          <w:sz w:val="24"/>
          <w:szCs w:val="24"/>
        </w:rPr>
        <w:t xml:space="preserve"> of Realtors v. </w:t>
      </w:r>
      <w:proofErr w:type="spellStart"/>
      <w:r w:rsidRPr="00455F99">
        <w:rPr>
          <w:rFonts w:ascii="Palatino Linotype" w:hAnsi="Palatino Linotype"/>
          <w:i/>
          <w:iCs/>
          <w:sz w:val="24"/>
          <w:szCs w:val="24"/>
        </w:rPr>
        <w:t>Dep't</w:t>
      </w:r>
      <w:proofErr w:type="spellEnd"/>
      <w:r w:rsidRPr="00455F99">
        <w:rPr>
          <w:rFonts w:ascii="Palatino Linotype" w:hAnsi="Palatino Linotype"/>
          <w:i/>
          <w:iCs/>
          <w:sz w:val="24"/>
          <w:szCs w:val="24"/>
        </w:rPr>
        <w:t xml:space="preserve"> of Health &amp; Hum. Servs.</w:t>
      </w:r>
      <w:r w:rsidRPr="00455F99">
        <w:rPr>
          <w:rFonts w:ascii="Palatino Linotype" w:hAnsi="Palatino Linotype"/>
          <w:sz w:val="24"/>
          <w:szCs w:val="24"/>
        </w:rPr>
        <w:t>, 141 S. Ct. 2485 (</w:t>
      </w:r>
      <w:r>
        <w:rPr>
          <w:rFonts w:ascii="Palatino Linotype" w:hAnsi="Palatino Linotype"/>
          <w:sz w:val="24"/>
          <w:szCs w:val="24"/>
        </w:rPr>
        <w:t xml:space="preserve">Aug. 26, </w:t>
      </w:r>
      <w:r w:rsidRPr="00455F99">
        <w:rPr>
          <w:rFonts w:ascii="Palatino Linotype" w:hAnsi="Palatino Linotype"/>
          <w:sz w:val="24"/>
          <w:szCs w:val="24"/>
        </w:rPr>
        <w:t>2021)</w:t>
      </w:r>
    </w:p>
    <w:p w14:paraId="482152B7" w14:textId="77777777" w:rsidR="00455F99" w:rsidRDefault="00455F99" w:rsidP="00B43612">
      <w:pPr>
        <w:widowControl w:val="0"/>
        <w:spacing w:before="0" w:beforeAutospacing="0" w:after="0" w:afterAutospacing="0" w:line="240" w:lineRule="auto"/>
        <w:rPr>
          <w:rFonts w:ascii="Palatino Linotype" w:hAnsi="Palatino Linotype"/>
          <w:sz w:val="24"/>
          <w:szCs w:val="24"/>
        </w:rPr>
      </w:pPr>
    </w:p>
    <w:p w14:paraId="2782119D" w14:textId="240F1E10" w:rsidR="00C52B31" w:rsidRDefault="00C52B31" w:rsidP="00B43612">
      <w:pPr>
        <w:widowControl w:val="0"/>
        <w:spacing w:before="0" w:beforeAutospacing="0" w:after="0" w:afterAutospacing="0" w:line="240" w:lineRule="auto"/>
        <w:rPr>
          <w:rFonts w:ascii="Palatino Linotype" w:hAnsi="Palatino Linotype"/>
          <w:sz w:val="24"/>
          <w:szCs w:val="24"/>
        </w:rPr>
      </w:pPr>
      <w:r>
        <w:rPr>
          <w:rFonts w:ascii="Palatino Linotype" w:hAnsi="Palatino Linotype"/>
          <w:sz w:val="24"/>
          <w:szCs w:val="24"/>
        </w:rPr>
        <w:t>Discussion on the tension between federal, state, and local interests</w:t>
      </w:r>
      <w:r w:rsidR="00986CD1">
        <w:rPr>
          <w:rFonts w:ascii="Palatino Linotype" w:hAnsi="Palatino Linotype"/>
          <w:sz w:val="24"/>
          <w:szCs w:val="24"/>
        </w:rPr>
        <w:t xml:space="preserve"> in an emergency</w:t>
      </w:r>
      <w:r>
        <w:rPr>
          <w:rFonts w:ascii="Palatino Linotype" w:hAnsi="Palatino Linotype"/>
          <w:sz w:val="24"/>
          <w:szCs w:val="24"/>
        </w:rPr>
        <w:t xml:space="preserve">, </w:t>
      </w:r>
      <w:r w:rsidR="00382D23">
        <w:rPr>
          <w:rFonts w:ascii="Palatino Linotype" w:hAnsi="Palatino Linotype"/>
          <w:sz w:val="24"/>
          <w:szCs w:val="24"/>
        </w:rPr>
        <w:t xml:space="preserve">the scope of agency authority, and </w:t>
      </w:r>
      <w:r>
        <w:rPr>
          <w:rFonts w:ascii="Palatino Linotype" w:hAnsi="Palatino Linotype"/>
          <w:sz w:val="24"/>
          <w:szCs w:val="24"/>
        </w:rPr>
        <w:t>the best methods to challenge or defend federal administrative action.</w:t>
      </w:r>
    </w:p>
    <w:p w14:paraId="66010B3B" w14:textId="5118CC5F" w:rsidR="00506DFB" w:rsidRDefault="00506DFB" w:rsidP="00B43612">
      <w:pPr>
        <w:widowControl w:val="0"/>
        <w:spacing w:before="0" w:beforeAutospacing="0" w:after="0" w:afterAutospacing="0" w:line="240" w:lineRule="auto"/>
        <w:rPr>
          <w:rFonts w:ascii="Palatino Linotype" w:hAnsi="Palatino Linotype"/>
          <w:sz w:val="24"/>
          <w:szCs w:val="24"/>
        </w:rPr>
      </w:pPr>
    </w:p>
    <w:p w14:paraId="3F652E9B" w14:textId="6C40DA7F" w:rsidR="00506DFB" w:rsidRPr="00986CD1" w:rsidRDefault="00CD5A83" w:rsidP="00B43612">
      <w:pPr>
        <w:widowControl w:val="0"/>
        <w:spacing w:before="0" w:beforeAutospacing="0" w:after="0" w:afterAutospacing="0" w:line="240" w:lineRule="auto"/>
        <w:rPr>
          <w:rFonts w:ascii="Palatino Linotype" w:hAnsi="Palatino Linotype"/>
          <w:b/>
          <w:bCs/>
          <w:sz w:val="24"/>
          <w:szCs w:val="24"/>
        </w:rPr>
      </w:pPr>
      <w:r w:rsidRPr="00986CD1">
        <w:rPr>
          <w:rFonts w:ascii="Palatino Linotype" w:hAnsi="Palatino Linotype"/>
          <w:b/>
          <w:bCs/>
          <w:sz w:val="24"/>
          <w:szCs w:val="24"/>
        </w:rPr>
        <w:t>Thursday</w:t>
      </w:r>
      <w:r w:rsidR="00506DFB" w:rsidRPr="00986CD1">
        <w:rPr>
          <w:rFonts w:ascii="Palatino Linotype" w:hAnsi="Palatino Linotype"/>
          <w:b/>
          <w:bCs/>
          <w:sz w:val="24"/>
          <w:szCs w:val="24"/>
        </w:rPr>
        <w:t xml:space="preserve"> – Schools</w:t>
      </w:r>
    </w:p>
    <w:p w14:paraId="37FCC65B" w14:textId="77526666" w:rsidR="00506DFB" w:rsidRDefault="00506DFB" w:rsidP="00B43612">
      <w:pPr>
        <w:widowControl w:val="0"/>
        <w:spacing w:before="0" w:beforeAutospacing="0" w:after="0" w:afterAutospacing="0" w:line="240" w:lineRule="auto"/>
        <w:rPr>
          <w:rFonts w:ascii="Palatino Linotype" w:hAnsi="Palatino Linotype"/>
          <w:sz w:val="24"/>
          <w:szCs w:val="24"/>
        </w:rPr>
      </w:pPr>
    </w:p>
    <w:p w14:paraId="2F2F52FD" w14:textId="76104E1E" w:rsidR="00506DFB" w:rsidRDefault="001B53BA" w:rsidP="00B43612">
      <w:pPr>
        <w:widowControl w:val="0"/>
        <w:spacing w:before="0" w:beforeAutospacing="0" w:after="0" w:afterAutospacing="0" w:line="240" w:lineRule="auto"/>
        <w:rPr>
          <w:rFonts w:ascii="Palatino Linotype" w:hAnsi="Palatino Linotype"/>
          <w:sz w:val="24"/>
          <w:szCs w:val="24"/>
        </w:rPr>
      </w:pPr>
      <w:r w:rsidRPr="001B53BA">
        <w:rPr>
          <w:rFonts w:ascii="Palatino Linotype" w:hAnsi="Palatino Linotype"/>
          <w:i/>
          <w:iCs/>
          <w:sz w:val="24"/>
          <w:szCs w:val="24"/>
        </w:rPr>
        <w:t>Florida Education Association v. DeSantis</w:t>
      </w:r>
      <w:r>
        <w:rPr>
          <w:rFonts w:ascii="Palatino Linotype" w:hAnsi="Palatino Linotype"/>
          <w:sz w:val="24"/>
          <w:szCs w:val="24"/>
        </w:rPr>
        <w:t>, Case No. 1D20-2470 (Fla. 1st DCA) – Order Reinstating the Stay Pending Appeal; Order Reversing the Preliminary Injunction</w:t>
      </w:r>
    </w:p>
    <w:p w14:paraId="6A91D686" w14:textId="77777777" w:rsidR="00D9568B" w:rsidRDefault="00D9568B" w:rsidP="00B43612">
      <w:pPr>
        <w:widowControl w:val="0"/>
        <w:spacing w:before="0" w:beforeAutospacing="0" w:after="0" w:afterAutospacing="0" w:line="240" w:lineRule="auto"/>
        <w:rPr>
          <w:rFonts w:ascii="Palatino Linotype" w:hAnsi="Palatino Linotype"/>
          <w:sz w:val="24"/>
          <w:szCs w:val="24"/>
        </w:rPr>
      </w:pPr>
    </w:p>
    <w:p w14:paraId="4CDEAD2D" w14:textId="62DE8EFD" w:rsidR="00BB068C" w:rsidRDefault="00BB068C" w:rsidP="00B43612">
      <w:pPr>
        <w:widowControl w:val="0"/>
        <w:spacing w:before="0" w:beforeAutospacing="0" w:after="0" w:afterAutospacing="0" w:line="240" w:lineRule="auto"/>
        <w:rPr>
          <w:rFonts w:ascii="Palatino Linotype" w:hAnsi="Palatino Linotype"/>
          <w:sz w:val="24"/>
          <w:szCs w:val="24"/>
        </w:rPr>
      </w:pPr>
      <w:r>
        <w:rPr>
          <w:rFonts w:ascii="Palatino Linotype" w:hAnsi="Palatino Linotype"/>
          <w:sz w:val="24"/>
          <w:szCs w:val="24"/>
        </w:rPr>
        <w:t>Governor DeSantis, Executive Order No. 21-175</w:t>
      </w:r>
    </w:p>
    <w:p w14:paraId="07A19B3B" w14:textId="0D608CD1" w:rsidR="00A83899" w:rsidRDefault="00A83899" w:rsidP="00B43612">
      <w:pPr>
        <w:widowControl w:val="0"/>
        <w:spacing w:before="0" w:beforeAutospacing="0" w:after="0" w:afterAutospacing="0" w:line="240" w:lineRule="auto"/>
        <w:rPr>
          <w:rFonts w:ascii="Palatino Linotype" w:hAnsi="Palatino Linotype"/>
          <w:sz w:val="24"/>
          <w:szCs w:val="24"/>
        </w:rPr>
      </w:pPr>
      <w:r>
        <w:rPr>
          <w:rFonts w:ascii="Palatino Linotype" w:hAnsi="Palatino Linotype"/>
          <w:sz w:val="24"/>
          <w:szCs w:val="24"/>
        </w:rPr>
        <w:t xml:space="preserve">Florida Department of Health, </w:t>
      </w:r>
      <w:r w:rsidRPr="00A83899">
        <w:rPr>
          <w:rFonts w:ascii="Palatino Linotype" w:hAnsi="Palatino Linotype"/>
          <w:sz w:val="24"/>
          <w:szCs w:val="24"/>
        </w:rPr>
        <w:t>Emergency Rule 64DER21-12</w:t>
      </w:r>
    </w:p>
    <w:p w14:paraId="546C6164" w14:textId="5CE12141" w:rsidR="002E7252" w:rsidRDefault="00500861" w:rsidP="00B43612">
      <w:pPr>
        <w:widowControl w:val="0"/>
        <w:spacing w:before="0" w:beforeAutospacing="0" w:after="0" w:afterAutospacing="0" w:line="240" w:lineRule="auto"/>
        <w:rPr>
          <w:rFonts w:ascii="Palatino Linotype" w:hAnsi="Palatino Linotype"/>
          <w:sz w:val="24"/>
          <w:szCs w:val="24"/>
        </w:rPr>
      </w:pPr>
      <w:r w:rsidRPr="00DF1228">
        <w:rPr>
          <w:rFonts w:ascii="Palatino Linotype" w:hAnsi="Palatino Linotype"/>
          <w:i/>
          <w:iCs/>
          <w:sz w:val="24"/>
          <w:szCs w:val="24"/>
        </w:rPr>
        <w:t>Scott v. DeSantis</w:t>
      </w:r>
      <w:r>
        <w:rPr>
          <w:rFonts w:ascii="Palatino Linotype" w:hAnsi="Palatino Linotype"/>
          <w:sz w:val="24"/>
          <w:szCs w:val="24"/>
        </w:rPr>
        <w:t>, Case No.</w:t>
      </w:r>
      <w:r w:rsidR="00DF1228">
        <w:rPr>
          <w:rFonts w:ascii="Palatino Linotype" w:hAnsi="Palatino Linotype"/>
          <w:sz w:val="24"/>
          <w:szCs w:val="24"/>
        </w:rPr>
        <w:t xml:space="preserve"> 2021-CA-001382</w:t>
      </w:r>
      <w:r>
        <w:rPr>
          <w:rFonts w:ascii="Palatino Linotype" w:hAnsi="Palatino Linotype"/>
          <w:sz w:val="24"/>
          <w:szCs w:val="24"/>
        </w:rPr>
        <w:t xml:space="preserve"> </w:t>
      </w:r>
      <w:r w:rsidR="006E73C3">
        <w:rPr>
          <w:rFonts w:ascii="Palatino Linotype" w:hAnsi="Palatino Linotype"/>
          <w:sz w:val="24"/>
          <w:szCs w:val="24"/>
        </w:rPr>
        <w:t>(Fla. 2nd Cir. Ct.) – Final Judgment</w:t>
      </w:r>
      <w:r w:rsidR="001B53BA">
        <w:rPr>
          <w:rFonts w:ascii="Palatino Linotype" w:hAnsi="Palatino Linotype"/>
          <w:sz w:val="24"/>
          <w:szCs w:val="24"/>
        </w:rPr>
        <w:t xml:space="preserve"> (Sept. 2, 2021)</w:t>
      </w:r>
    </w:p>
    <w:p w14:paraId="1B685A65" w14:textId="77777777" w:rsidR="009438B3" w:rsidRDefault="009438B3" w:rsidP="00B43612">
      <w:pPr>
        <w:widowControl w:val="0"/>
        <w:spacing w:before="0" w:beforeAutospacing="0" w:after="0" w:afterAutospacing="0" w:line="240" w:lineRule="auto"/>
        <w:rPr>
          <w:rFonts w:ascii="Palatino Linotype" w:hAnsi="Palatino Linotype"/>
          <w:sz w:val="24"/>
          <w:szCs w:val="24"/>
        </w:rPr>
      </w:pPr>
    </w:p>
    <w:p w14:paraId="21851F0A" w14:textId="43C591FB" w:rsidR="004306A7" w:rsidRDefault="004306A7" w:rsidP="00B43612">
      <w:pPr>
        <w:widowControl w:val="0"/>
        <w:spacing w:before="0" w:beforeAutospacing="0" w:after="0" w:afterAutospacing="0" w:line="240" w:lineRule="auto"/>
        <w:rPr>
          <w:rFonts w:ascii="Palatino Linotype" w:hAnsi="Palatino Linotype"/>
          <w:sz w:val="24"/>
          <w:szCs w:val="24"/>
        </w:rPr>
      </w:pPr>
      <w:r>
        <w:rPr>
          <w:rFonts w:ascii="Palatino Linotype" w:hAnsi="Palatino Linotype"/>
          <w:sz w:val="24"/>
          <w:szCs w:val="24"/>
        </w:rPr>
        <w:t xml:space="preserve">Florida Department of Health, </w:t>
      </w:r>
      <w:r w:rsidRPr="004306A7">
        <w:rPr>
          <w:rFonts w:ascii="Palatino Linotype" w:hAnsi="Palatino Linotype"/>
          <w:sz w:val="24"/>
          <w:szCs w:val="24"/>
        </w:rPr>
        <w:t>Emergency Rule 64DER21-15</w:t>
      </w:r>
    </w:p>
    <w:p w14:paraId="0D7E1C15" w14:textId="46B45E37" w:rsidR="002E7252" w:rsidRDefault="002E7252" w:rsidP="00B43612">
      <w:pPr>
        <w:widowControl w:val="0"/>
        <w:spacing w:before="0" w:beforeAutospacing="0" w:after="0" w:afterAutospacing="0" w:line="240" w:lineRule="auto"/>
        <w:rPr>
          <w:rFonts w:ascii="Palatino Linotype" w:hAnsi="Palatino Linotype"/>
          <w:sz w:val="24"/>
          <w:szCs w:val="24"/>
        </w:rPr>
      </w:pPr>
      <w:r w:rsidRPr="001A5955">
        <w:rPr>
          <w:rFonts w:ascii="Palatino Linotype" w:hAnsi="Palatino Linotype"/>
          <w:i/>
          <w:iCs/>
          <w:sz w:val="24"/>
          <w:szCs w:val="24"/>
        </w:rPr>
        <w:t>Dortch v. Alachua County School Board</w:t>
      </w:r>
      <w:r w:rsidRPr="002E7252">
        <w:rPr>
          <w:rFonts w:ascii="Palatino Linotype" w:hAnsi="Palatino Linotype"/>
          <w:sz w:val="24"/>
          <w:szCs w:val="24"/>
        </w:rPr>
        <w:t>, 330 So.</w:t>
      </w:r>
      <w:r w:rsidR="001A5955">
        <w:rPr>
          <w:rFonts w:ascii="Palatino Linotype" w:hAnsi="Palatino Linotype"/>
          <w:sz w:val="24"/>
          <w:szCs w:val="24"/>
        </w:rPr>
        <w:t xml:space="preserve"> </w:t>
      </w:r>
      <w:r w:rsidRPr="002E7252">
        <w:rPr>
          <w:rFonts w:ascii="Palatino Linotype" w:hAnsi="Palatino Linotype"/>
          <w:sz w:val="24"/>
          <w:szCs w:val="24"/>
        </w:rPr>
        <w:t>3d 976 (</w:t>
      </w:r>
      <w:r w:rsidR="001A5955">
        <w:rPr>
          <w:rFonts w:ascii="Palatino Linotype" w:hAnsi="Palatino Linotype"/>
          <w:sz w:val="24"/>
          <w:szCs w:val="24"/>
        </w:rPr>
        <w:t xml:space="preserve">Fla. 1st DCA </w:t>
      </w:r>
      <w:r w:rsidRPr="002E7252">
        <w:rPr>
          <w:rFonts w:ascii="Palatino Linotype" w:hAnsi="Palatino Linotype"/>
          <w:sz w:val="24"/>
          <w:szCs w:val="24"/>
        </w:rPr>
        <w:t>2021)</w:t>
      </w:r>
    </w:p>
    <w:p w14:paraId="63C96B2C" w14:textId="77777777" w:rsidR="002E7252" w:rsidRDefault="002E7252" w:rsidP="00B43612">
      <w:pPr>
        <w:widowControl w:val="0"/>
        <w:spacing w:before="0" w:beforeAutospacing="0" w:after="0" w:afterAutospacing="0" w:line="240" w:lineRule="auto"/>
        <w:rPr>
          <w:rFonts w:ascii="Palatino Linotype" w:hAnsi="Palatino Linotype"/>
          <w:sz w:val="24"/>
          <w:szCs w:val="24"/>
        </w:rPr>
      </w:pPr>
    </w:p>
    <w:p w14:paraId="52530FB5" w14:textId="77777777" w:rsidR="00BE5143" w:rsidRDefault="00BE5143" w:rsidP="00BE5143">
      <w:pPr>
        <w:widowControl w:val="0"/>
        <w:spacing w:before="0" w:beforeAutospacing="0" w:after="0" w:afterAutospacing="0" w:line="240" w:lineRule="auto"/>
        <w:rPr>
          <w:rFonts w:ascii="Palatino Linotype" w:hAnsi="Palatino Linotype"/>
          <w:sz w:val="24"/>
          <w:szCs w:val="24"/>
        </w:rPr>
      </w:pPr>
      <w:r>
        <w:rPr>
          <w:rFonts w:ascii="Palatino Linotype" w:hAnsi="Palatino Linotype"/>
          <w:sz w:val="24"/>
          <w:szCs w:val="24"/>
        </w:rPr>
        <w:t>Fla. Stat. §§ 120.52(8), 120.54(4), 120.56(1</w:t>
      </w:r>
      <w:proofErr w:type="gramStart"/>
      <w:r>
        <w:rPr>
          <w:rFonts w:ascii="Palatino Linotype" w:hAnsi="Palatino Linotype"/>
          <w:sz w:val="24"/>
          <w:szCs w:val="24"/>
        </w:rPr>
        <w:t>),(</w:t>
      </w:r>
      <w:proofErr w:type="gramEnd"/>
      <w:r>
        <w:rPr>
          <w:rFonts w:ascii="Palatino Linotype" w:hAnsi="Palatino Linotype"/>
          <w:sz w:val="24"/>
          <w:szCs w:val="24"/>
        </w:rPr>
        <w:t>3),(5)</w:t>
      </w:r>
    </w:p>
    <w:p w14:paraId="6DDBA4EC" w14:textId="53342E9F" w:rsidR="004306A7" w:rsidRDefault="0081595D" w:rsidP="00B43612">
      <w:pPr>
        <w:widowControl w:val="0"/>
        <w:spacing w:before="0" w:beforeAutospacing="0" w:after="0" w:afterAutospacing="0" w:line="240" w:lineRule="auto"/>
        <w:rPr>
          <w:rFonts w:ascii="Palatino Linotype" w:hAnsi="Palatino Linotype"/>
          <w:sz w:val="24"/>
          <w:szCs w:val="24"/>
        </w:rPr>
      </w:pPr>
      <w:r w:rsidRPr="0081595D">
        <w:rPr>
          <w:rFonts w:ascii="Palatino Linotype" w:hAnsi="Palatino Linotype"/>
          <w:i/>
          <w:iCs/>
          <w:sz w:val="24"/>
          <w:szCs w:val="24"/>
        </w:rPr>
        <w:t>School Boards v. Fla. Dept. of Health</w:t>
      </w:r>
      <w:r>
        <w:rPr>
          <w:rFonts w:ascii="Palatino Linotype" w:hAnsi="Palatino Linotype"/>
          <w:sz w:val="24"/>
          <w:szCs w:val="24"/>
        </w:rPr>
        <w:t xml:space="preserve">, </w:t>
      </w:r>
      <w:r w:rsidRPr="0081595D">
        <w:rPr>
          <w:rFonts w:ascii="Palatino Linotype" w:hAnsi="Palatino Linotype"/>
          <w:sz w:val="24"/>
          <w:szCs w:val="24"/>
        </w:rPr>
        <w:t>Case No. 21-3066RE</w:t>
      </w:r>
      <w:r>
        <w:rPr>
          <w:rFonts w:ascii="Palatino Linotype" w:hAnsi="Palatino Linotype"/>
          <w:sz w:val="24"/>
          <w:szCs w:val="24"/>
        </w:rPr>
        <w:t xml:space="preserve"> (Fla. Div. of Admin. </w:t>
      </w:r>
      <w:proofErr w:type="spellStart"/>
      <w:r>
        <w:rPr>
          <w:rFonts w:ascii="Palatino Linotype" w:hAnsi="Palatino Linotype"/>
          <w:sz w:val="24"/>
          <w:szCs w:val="24"/>
        </w:rPr>
        <w:t>Hrgs</w:t>
      </w:r>
      <w:proofErr w:type="spellEnd"/>
      <w:r>
        <w:rPr>
          <w:rFonts w:ascii="Palatino Linotype" w:hAnsi="Palatino Linotype"/>
          <w:sz w:val="24"/>
          <w:szCs w:val="24"/>
        </w:rPr>
        <w:t xml:space="preserve">.) – Petition to Determine Invalidity of Emergency Rule; </w:t>
      </w:r>
      <w:r w:rsidR="00EA16C6">
        <w:rPr>
          <w:rFonts w:ascii="Palatino Linotype" w:hAnsi="Palatino Linotype"/>
          <w:sz w:val="24"/>
          <w:szCs w:val="24"/>
        </w:rPr>
        <w:t xml:space="preserve">Select Portions of </w:t>
      </w:r>
      <w:r w:rsidR="00554BD0">
        <w:rPr>
          <w:rFonts w:ascii="Palatino Linotype" w:hAnsi="Palatino Linotype"/>
          <w:sz w:val="24"/>
          <w:szCs w:val="24"/>
        </w:rPr>
        <w:t xml:space="preserve">Hearing </w:t>
      </w:r>
      <w:r w:rsidR="00E02FEB">
        <w:rPr>
          <w:rFonts w:ascii="Palatino Linotype" w:hAnsi="Palatino Linotype"/>
          <w:sz w:val="24"/>
          <w:szCs w:val="24"/>
        </w:rPr>
        <w:t>Transcript (expert witness</w:t>
      </w:r>
      <w:r w:rsidR="00EA16C6">
        <w:rPr>
          <w:rFonts w:ascii="Palatino Linotype" w:hAnsi="Palatino Linotype"/>
          <w:sz w:val="24"/>
          <w:szCs w:val="24"/>
        </w:rPr>
        <w:t>es</w:t>
      </w:r>
      <w:r w:rsidR="00E02FEB">
        <w:rPr>
          <w:rFonts w:ascii="Palatino Linotype" w:hAnsi="Palatino Linotype"/>
          <w:sz w:val="24"/>
          <w:szCs w:val="24"/>
        </w:rPr>
        <w:t>)</w:t>
      </w:r>
    </w:p>
    <w:p w14:paraId="48472DC2" w14:textId="35F545C1" w:rsidR="00E02FEB" w:rsidRDefault="00560352" w:rsidP="00B43612">
      <w:pPr>
        <w:widowControl w:val="0"/>
        <w:spacing w:before="0" w:beforeAutospacing="0" w:after="0" w:afterAutospacing="0" w:line="240" w:lineRule="auto"/>
        <w:rPr>
          <w:rFonts w:ascii="Palatino Linotype" w:hAnsi="Palatino Linotype"/>
          <w:sz w:val="24"/>
          <w:szCs w:val="24"/>
        </w:rPr>
      </w:pPr>
      <w:r>
        <w:rPr>
          <w:rFonts w:ascii="Palatino Linotype" w:hAnsi="Palatino Linotype"/>
          <w:sz w:val="24"/>
          <w:szCs w:val="24"/>
        </w:rPr>
        <w:t>Fla. Stat. § 1002.20(3)(n) (enacted Nov. 18, 2021, expires June 1, 2023)</w:t>
      </w:r>
    </w:p>
    <w:p w14:paraId="06C37B2A" w14:textId="1458A738" w:rsidR="00E328AF" w:rsidRDefault="00E328AF" w:rsidP="00B43612">
      <w:pPr>
        <w:widowControl w:val="0"/>
        <w:spacing w:before="0" w:beforeAutospacing="0" w:after="0" w:afterAutospacing="0" w:line="240" w:lineRule="auto"/>
        <w:rPr>
          <w:rFonts w:ascii="Palatino Linotype" w:hAnsi="Palatino Linotype"/>
          <w:sz w:val="24"/>
          <w:szCs w:val="24"/>
        </w:rPr>
      </w:pPr>
    </w:p>
    <w:p w14:paraId="2813C239" w14:textId="0848C3BD" w:rsidR="00E328AF" w:rsidRDefault="00E328AF" w:rsidP="00B43612">
      <w:pPr>
        <w:widowControl w:val="0"/>
        <w:spacing w:before="0" w:beforeAutospacing="0" w:after="0" w:afterAutospacing="0" w:line="240" w:lineRule="auto"/>
        <w:rPr>
          <w:rFonts w:ascii="Palatino Linotype" w:hAnsi="Palatino Linotype"/>
          <w:sz w:val="24"/>
          <w:szCs w:val="24"/>
        </w:rPr>
      </w:pPr>
      <w:r>
        <w:rPr>
          <w:rFonts w:ascii="Palatino Linotype" w:hAnsi="Palatino Linotype"/>
          <w:sz w:val="24"/>
          <w:szCs w:val="24"/>
        </w:rPr>
        <w:t xml:space="preserve">Discussion on the justiciability of “safety,” </w:t>
      </w:r>
      <w:r w:rsidR="00C52B31">
        <w:rPr>
          <w:rFonts w:ascii="Palatino Linotype" w:hAnsi="Palatino Linotype"/>
          <w:sz w:val="24"/>
          <w:szCs w:val="24"/>
        </w:rPr>
        <w:t>the</w:t>
      </w:r>
      <w:r>
        <w:rPr>
          <w:rFonts w:ascii="Palatino Linotype" w:hAnsi="Palatino Linotype"/>
          <w:sz w:val="24"/>
          <w:szCs w:val="24"/>
        </w:rPr>
        <w:t xml:space="preserve"> standing required to bring suit</w:t>
      </w:r>
      <w:r w:rsidR="00C52B31">
        <w:rPr>
          <w:rFonts w:ascii="Palatino Linotype" w:hAnsi="Palatino Linotype"/>
          <w:sz w:val="24"/>
          <w:szCs w:val="24"/>
        </w:rPr>
        <w:t xml:space="preserve"> over questions of safety</w:t>
      </w:r>
      <w:r>
        <w:rPr>
          <w:rFonts w:ascii="Palatino Linotype" w:hAnsi="Palatino Linotype"/>
          <w:sz w:val="24"/>
          <w:szCs w:val="24"/>
        </w:rPr>
        <w:t>,</w:t>
      </w:r>
      <w:r w:rsidR="00C52B31">
        <w:rPr>
          <w:rFonts w:ascii="Palatino Linotype" w:hAnsi="Palatino Linotype"/>
          <w:sz w:val="24"/>
          <w:szCs w:val="24"/>
        </w:rPr>
        <w:t xml:space="preserve"> the constitutional hierarchy of decision-makers on laws governing safety, and the best methods to challenge or defend state administrative action.</w:t>
      </w:r>
    </w:p>
    <w:p w14:paraId="341941F8" w14:textId="4804A4D4" w:rsidR="00506DFB" w:rsidRDefault="00506DFB" w:rsidP="00B43612">
      <w:pPr>
        <w:widowControl w:val="0"/>
        <w:spacing w:before="0" w:beforeAutospacing="0" w:after="0" w:afterAutospacing="0" w:line="240" w:lineRule="auto"/>
        <w:rPr>
          <w:rFonts w:ascii="Palatino Linotype" w:hAnsi="Palatino Linotype"/>
          <w:sz w:val="24"/>
          <w:szCs w:val="24"/>
        </w:rPr>
      </w:pPr>
    </w:p>
    <w:p w14:paraId="75343BC5" w14:textId="4F0615FA" w:rsidR="00506DFB" w:rsidRPr="00E328AF" w:rsidRDefault="00801E09" w:rsidP="00B43612">
      <w:pPr>
        <w:widowControl w:val="0"/>
        <w:spacing w:before="0" w:beforeAutospacing="0" w:after="0" w:afterAutospacing="0" w:line="240" w:lineRule="auto"/>
        <w:rPr>
          <w:rFonts w:ascii="Palatino Linotype" w:hAnsi="Palatino Linotype"/>
          <w:b/>
          <w:bCs/>
          <w:sz w:val="24"/>
          <w:szCs w:val="24"/>
        </w:rPr>
      </w:pPr>
      <w:r>
        <w:rPr>
          <w:rFonts w:ascii="Palatino Linotype" w:hAnsi="Palatino Linotype"/>
          <w:b/>
          <w:bCs/>
          <w:sz w:val="24"/>
          <w:szCs w:val="24"/>
        </w:rPr>
        <w:t>Friday</w:t>
      </w:r>
      <w:r w:rsidR="00CD5A83" w:rsidRPr="00E328AF">
        <w:rPr>
          <w:rFonts w:ascii="Palatino Linotype" w:hAnsi="Palatino Linotype"/>
          <w:b/>
          <w:bCs/>
          <w:sz w:val="24"/>
          <w:szCs w:val="24"/>
        </w:rPr>
        <w:t xml:space="preserve"> – Vaccine </w:t>
      </w:r>
      <w:r w:rsidR="00986CD1">
        <w:rPr>
          <w:rFonts w:ascii="Palatino Linotype" w:hAnsi="Palatino Linotype"/>
          <w:b/>
          <w:bCs/>
          <w:sz w:val="24"/>
          <w:szCs w:val="24"/>
        </w:rPr>
        <w:t xml:space="preserve">&amp; Mask </w:t>
      </w:r>
      <w:r w:rsidR="00CD5A83" w:rsidRPr="00E328AF">
        <w:rPr>
          <w:rFonts w:ascii="Palatino Linotype" w:hAnsi="Palatino Linotype"/>
          <w:b/>
          <w:bCs/>
          <w:sz w:val="24"/>
          <w:szCs w:val="24"/>
        </w:rPr>
        <w:t>Mandates</w:t>
      </w:r>
    </w:p>
    <w:p w14:paraId="7FDD9207" w14:textId="72380EF3" w:rsidR="00CD5A83" w:rsidRDefault="00CD5A83" w:rsidP="00B43612">
      <w:pPr>
        <w:widowControl w:val="0"/>
        <w:spacing w:before="0" w:beforeAutospacing="0" w:after="0" w:afterAutospacing="0" w:line="240" w:lineRule="auto"/>
        <w:rPr>
          <w:rFonts w:ascii="Palatino Linotype" w:hAnsi="Palatino Linotype"/>
          <w:sz w:val="24"/>
          <w:szCs w:val="24"/>
        </w:rPr>
      </w:pPr>
    </w:p>
    <w:p w14:paraId="6BA27C95" w14:textId="18F2923A" w:rsidR="00CD5A83" w:rsidRDefault="003B4BD4" w:rsidP="00B43612">
      <w:pPr>
        <w:widowControl w:val="0"/>
        <w:spacing w:before="0" w:beforeAutospacing="0" w:after="0" w:afterAutospacing="0" w:line="240" w:lineRule="auto"/>
        <w:rPr>
          <w:rFonts w:ascii="Palatino Linotype" w:hAnsi="Palatino Linotype"/>
          <w:sz w:val="24"/>
          <w:szCs w:val="24"/>
        </w:rPr>
      </w:pPr>
      <w:r w:rsidRPr="003B4BD4">
        <w:rPr>
          <w:rFonts w:ascii="Palatino Linotype" w:hAnsi="Palatino Linotype"/>
          <w:i/>
          <w:iCs/>
          <w:sz w:val="24"/>
          <w:szCs w:val="24"/>
        </w:rPr>
        <w:t>State of Florida v. Dept. of Health &amp; Human Servs.</w:t>
      </w:r>
      <w:r>
        <w:rPr>
          <w:rFonts w:ascii="Palatino Linotype" w:hAnsi="Palatino Linotype"/>
          <w:sz w:val="24"/>
          <w:szCs w:val="24"/>
        </w:rPr>
        <w:t>, Case No. 3:21-cv-2722 (N.D. Fla. 2021) – Order Denying Motion for Preliminary Injunction</w:t>
      </w:r>
    </w:p>
    <w:p w14:paraId="5772E4DA" w14:textId="1C0765EF" w:rsidR="00BB23F1" w:rsidRDefault="00BB23F1" w:rsidP="00BB23F1">
      <w:pPr>
        <w:widowControl w:val="0"/>
        <w:spacing w:before="0" w:beforeAutospacing="0" w:after="0" w:afterAutospacing="0" w:line="240" w:lineRule="auto"/>
        <w:rPr>
          <w:rFonts w:ascii="Palatino Linotype" w:hAnsi="Palatino Linotype"/>
          <w:sz w:val="24"/>
          <w:szCs w:val="24"/>
        </w:rPr>
      </w:pPr>
      <w:r w:rsidRPr="00BB23F1">
        <w:rPr>
          <w:rFonts w:ascii="Palatino Linotype" w:hAnsi="Palatino Linotype"/>
          <w:i/>
          <w:iCs/>
          <w:sz w:val="24"/>
          <w:szCs w:val="24"/>
        </w:rPr>
        <w:t>Biden v. Missouri</w:t>
      </w:r>
      <w:r w:rsidRPr="00BB23F1">
        <w:rPr>
          <w:rFonts w:ascii="Palatino Linotype" w:hAnsi="Palatino Linotype"/>
          <w:sz w:val="24"/>
          <w:szCs w:val="24"/>
        </w:rPr>
        <w:t>, 142 S. Ct. 647 (2022)</w:t>
      </w:r>
    </w:p>
    <w:p w14:paraId="62DE5571" w14:textId="44E2CCDD" w:rsidR="00BB23F1" w:rsidRDefault="0087019A" w:rsidP="00BB23F1">
      <w:pPr>
        <w:widowControl w:val="0"/>
        <w:spacing w:before="0" w:beforeAutospacing="0" w:after="0" w:afterAutospacing="0" w:line="240" w:lineRule="auto"/>
        <w:rPr>
          <w:rFonts w:ascii="Palatino Linotype" w:hAnsi="Palatino Linotype"/>
          <w:sz w:val="24"/>
          <w:szCs w:val="24"/>
        </w:rPr>
      </w:pPr>
      <w:r w:rsidRPr="0087019A">
        <w:rPr>
          <w:rFonts w:ascii="Palatino Linotype" w:hAnsi="Palatino Linotype"/>
          <w:i/>
          <w:iCs/>
          <w:sz w:val="24"/>
          <w:szCs w:val="24"/>
        </w:rPr>
        <w:t>NFIB</w:t>
      </w:r>
      <w:r w:rsidR="00BB23F1" w:rsidRPr="0087019A">
        <w:rPr>
          <w:rFonts w:ascii="Palatino Linotype" w:hAnsi="Palatino Linotype"/>
          <w:i/>
          <w:iCs/>
          <w:sz w:val="24"/>
          <w:szCs w:val="24"/>
        </w:rPr>
        <w:t xml:space="preserve"> v. Dept</w:t>
      </w:r>
      <w:r w:rsidRPr="0087019A">
        <w:rPr>
          <w:rFonts w:ascii="Palatino Linotype" w:hAnsi="Palatino Linotype"/>
          <w:i/>
          <w:iCs/>
          <w:sz w:val="24"/>
          <w:szCs w:val="24"/>
        </w:rPr>
        <w:t>.</w:t>
      </w:r>
      <w:r w:rsidR="00BB23F1" w:rsidRPr="0087019A">
        <w:rPr>
          <w:rFonts w:ascii="Palatino Linotype" w:hAnsi="Palatino Linotype"/>
          <w:i/>
          <w:iCs/>
          <w:sz w:val="24"/>
          <w:szCs w:val="24"/>
        </w:rPr>
        <w:t xml:space="preserve"> of Lab</w:t>
      </w:r>
      <w:r w:rsidRPr="0087019A">
        <w:rPr>
          <w:rFonts w:ascii="Palatino Linotype" w:hAnsi="Palatino Linotype"/>
          <w:i/>
          <w:iCs/>
          <w:sz w:val="24"/>
          <w:szCs w:val="24"/>
        </w:rPr>
        <w:t>or</w:t>
      </w:r>
      <w:r w:rsidR="00BB23F1" w:rsidRPr="00BB23F1">
        <w:rPr>
          <w:rFonts w:ascii="Palatino Linotype" w:hAnsi="Palatino Linotype"/>
          <w:sz w:val="24"/>
          <w:szCs w:val="24"/>
        </w:rPr>
        <w:t>, 142 S. Ct. 661 (2022)</w:t>
      </w:r>
    </w:p>
    <w:p w14:paraId="50C65ACC" w14:textId="4BDA06A3" w:rsidR="00986CD1" w:rsidRDefault="00986CD1" w:rsidP="00986CD1">
      <w:pPr>
        <w:widowControl w:val="0"/>
        <w:spacing w:before="0" w:beforeAutospacing="0" w:after="0" w:afterAutospacing="0" w:line="240" w:lineRule="auto"/>
        <w:rPr>
          <w:rFonts w:ascii="Palatino Linotype" w:hAnsi="Palatino Linotype"/>
          <w:sz w:val="24"/>
          <w:szCs w:val="24"/>
        </w:rPr>
      </w:pPr>
    </w:p>
    <w:p w14:paraId="063D7894" w14:textId="330A6D93" w:rsidR="0087019A" w:rsidRDefault="0087019A" w:rsidP="0087019A">
      <w:pPr>
        <w:widowControl w:val="0"/>
        <w:spacing w:before="0" w:beforeAutospacing="0" w:after="0" w:afterAutospacing="0" w:line="240" w:lineRule="auto"/>
        <w:rPr>
          <w:rFonts w:ascii="Palatino Linotype" w:hAnsi="Palatino Linotype"/>
          <w:sz w:val="24"/>
          <w:szCs w:val="24"/>
        </w:rPr>
      </w:pPr>
      <w:proofErr w:type="spellStart"/>
      <w:r w:rsidRPr="0087019A">
        <w:rPr>
          <w:rFonts w:ascii="Palatino Linotype" w:hAnsi="Palatino Linotype"/>
          <w:i/>
          <w:iCs/>
          <w:sz w:val="24"/>
          <w:szCs w:val="24"/>
        </w:rPr>
        <w:t>Machovec</w:t>
      </w:r>
      <w:proofErr w:type="spellEnd"/>
      <w:r w:rsidRPr="0087019A">
        <w:rPr>
          <w:rFonts w:ascii="Palatino Linotype" w:hAnsi="Palatino Linotype"/>
          <w:i/>
          <w:iCs/>
          <w:sz w:val="24"/>
          <w:szCs w:val="24"/>
        </w:rPr>
        <w:t xml:space="preserve"> v. Palm Beach </w:t>
      </w:r>
      <w:proofErr w:type="spellStart"/>
      <w:r w:rsidRPr="0087019A">
        <w:rPr>
          <w:rFonts w:ascii="Palatino Linotype" w:hAnsi="Palatino Linotype"/>
          <w:i/>
          <w:iCs/>
          <w:sz w:val="24"/>
          <w:szCs w:val="24"/>
        </w:rPr>
        <w:t>Cty</w:t>
      </w:r>
      <w:proofErr w:type="spellEnd"/>
      <w:r w:rsidRPr="0087019A">
        <w:rPr>
          <w:rFonts w:ascii="Palatino Linotype" w:hAnsi="Palatino Linotype"/>
          <w:i/>
          <w:iCs/>
          <w:sz w:val="24"/>
          <w:szCs w:val="24"/>
        </w:rPr>
        <w:t>.</w:t>
      </w:r>
      <w:r w:rsidRPr="0087019A">
        <w:rPr>
          <w:rFonts w:ascii="Palatino Linotype" w:hAnsi="Palatino Linotype"/>
          <w:sz w:val="24"/>
          <w:szCs w:val="24"/>
        </w:rPr>
        <w:t xml:space="preserve">, 310 So. 3d 941 (Fla. </w:t>
      </w:r>
      <w:r>
        <w:rPr>
          <w:rFonts w:ascii="Palatino Linotype" w:hAnsi="Palatino Linotype"/>
          <w:sz w:val="24"/>
          <w:szCs w:val="24"/>
        </w:rPr>
        <w:t>4th DCA</w:t>
      </w:r>
      <w:r w:rsidRPr="0087019A">
        <w:rPr>
          <w:rFonts w:ascii="Palatino Linotype" w:hAnsi="Palatino Linotype"/>
          <w:sz w:val="24"/>
          <w:szCs w:val="24"/>
        </w:rPr>
        <w:t xml:space="preserve"> 2021)</w:t>
      </w:r>
    </w:p>
    <w:p w14:paraId="321A7872" w14:textId="410376CD" w:rsidR="0087019A" w:rsidRDefault="0087019A" w:rsidP="0087019A">
      <w:pPr>
        <w:widowControl w:val="0"/>
        <w:spacing w:before="0" w:beforeAutospacing="0" w:after="0" w:afterAutospacing="0" w:line="240" w:lineRule="auto"/>
        <w:rPr>
          <w:rFonts w:ascii="Palatino Linotype" w:hAnsi="Palatino Linotype"/>
          <w:sz w:val="24"/>
          <w:szCs w:val="24"/>
        </w:rPr>
      </w:pPr>
      <w:r w:rsidRPr="0087019A">
        <w:rPr>
          <w:rFonts w:ascii="Palatino Linotype" w:hAnsi="Palatino Linotype"/>
          <w:i/>
          <w:iCs/>
          <w:sz w:val="24"/>
          <w:szCs w:val="24"/>
        </w:rPr>
        <w:t xml:space="preserve">Green v. Alachua </w:t>
      </w:r>
      <w:proofErr w:type="spellStart"/>
      <w:r w:rsidRPr="0087019A">
        <w:rPr>
          <w:rFonts w:ascii="Palatino Linotype" w:hAnsi="Palatino Linotype"/>
          <w:i/>
          <w:iCs/>
          <w:sz w:val="24"/>
          <w:szCs w:val="24"/>
        </w:rPr>
        <w:t>Cty</w:t>
      </w:r>
      <w:proofErr w:type="spellEnd"/>
      <w:r w:rsidRPr="0087019A">
        <w:rPr>
          <w:rFonts w:ascii="Palatino Linotype" w:hAnsi="Palatino Linotype"/>
          <w:i/>
          <w:iCs/>
          <w:sz w:val="24"/>
          <w:szCs w:val="24"/>
        </w:rPr>
        <w:t>.</w:t>
      </w:r>
      <w:r w:rsidRPr="0087019A">
        <w:rPr>
          <w:rFonts w:ascii="Palatino Linotype" w:hAnsi="Palatino Linotype"/>
          <w:sz w:val="24"/>
          <w:szCs w:val="24"/>
        </w:rPr>
        <w:t>, 323 So. 3d 246</w:t>
      </w:r>
      <w:r w:rsidR="00E6179D">
        <w:rPr>
          <w:rFonts w:ascii="Palatino Linotype" w:hAnsi="Palatino Linotype"/>
          <w:sz w:val="24"/>
          <w:szCs w:val="24"/>
        </w:rPr>
        <w:t xml:space="preserve"> </w:t>
      </w:r>
      <w:r w:rsidRPr="0087019A">
        <w:rPr>
          <w:rFonts w:ascii="Palatino Linotype" w:hAnsi="Palatino Linotype"/>
          <w:sz w:val="24"/>
          <w:szCs w:val="24"/>
        </w:rPr>
        <w:t xml:space="preserve">(Fla. </w:t>
      </w:r>
      <w:r>
        <w:rPr>
          <w:rFonts w:ascii="Palatino Linotype" w:hAnsi="Palatino Linotype"/>
          <w:sz w:val="24"/>
          <w:szCs w:val="24"/>
        </w:rPr>
        <w:t>1st DCA</w:t>
      </w:r>
      <w:r w:rsidRPr="0087019A">
        <w:rPr>
          <w:rFonts w:ascii="Palatino Linotype" w:hAnsi="Palatino Linotype"/>
          <w:sz w:val="24"/>
          <w:szCs w:val="24"/>
        </w:rPr>
        <w:t xml:space="preserve"> 2021)</w:t>
      </w:r>
    </w:p>
    <w:p w14:paraId="67BEB6F7" w14:textId="77777777" w:rsidR="003B23E0" w:rsidRDefault="003B23E0" w:rsidP="00986CD1">
      <w:pPr>
        <w:widowControl w:val="0"/>
        <w:spacing w:before="0" w:beforeAutospacing="0" w:after="0" w:afterAutospacing="0" w:line="240" w:lineRule="auto"/>
        <w:rPr>
          <w:rFonts w:ascii="Palatino Linotype" w:hAnsi="Palatino Linotype"/>
          <w:i/>
          <w:iCs/>
          <w:sz w:val="24"/>
          <w:szCs w:val="24"/>
        </w:rPr>
      </w:pPr>
    </w:p>
    <w:p w14:paraId="6D7A8A51" w14:textId="093F9834" w:rsidR="006B1467" w:rsidRDefault="003B23E0" w:rsidP="00986CD1">
      <w:pPr>
        <w:widowControl w:val="0"/>
        <w:spacing w:before="0" w:beforeAutospacing="0" w:after="0" w:afterAutospacing="0" w:line="240" w:lineRule="auto"/>
        <w:rPr>
          <w:rFonts w:ascii="Palatino Linotype" w:hAnsi="Palatino Linotype"/>
          <w:sz w:val="24"/>
          <w:szCs w:val="24"/>
        </w:rPr>
      </w:pPr>
      <w:r w:rsidRPr="003B23E0">
        <w:rPr>
          <w:rFonts w:ascii="Palatino Linotype" w:hAnsi="Palatino Linotype"/>
          <w:sz w:val="24"/>
          <w:szCs w:val="24"/>
        </w:rPr>
        <w:t>[SKIM THIS CASE]</w:t>
      </w:r>
      <w:r>
        <w:rPr>
          <w:rFonts w:ascii="Palatino Linotype" w:hAnsi="Palatino Linotype"/>
          <w:i/>
          <w:iCs/>
          <w:sz w:val="24"/>
          <w:szCs w:val="24"/>
        </w:rPr>
        <w:t xml:space="preserve"> </w:t>
      </w:r>
      <w:r w:rsidRPr="003B23E0">
        <w:rPr>
          <w:rFonts w:ascii="Palatino Linotype" w:hAnsi="Palatino Linotype"/>
          <w:i/>
          <w:iCs/>
          <w:sz w:val="24"/>
          <w:szCs w:val="24"/>
        </w:rPr>
        <w:t>Health Freedom Defense Fund, Inc. v. Biden</w:t>
      </w:r>
      <w:r w:rsidR="006B1467" w:rsidRPr="003B23E0">
        <w:rPr>
          <w:rFonts w:ascii="Palatino Linotype" w:hAnsi="Palatino Linotype"/>
          <w:sz w:val="24"/>
          <w:szCs w:val="24"/>
        </w:rPr>
        <w:t>, Case No. 8:2</w:t>
      </w:r>
      <w:r w:rsidRPr="003B23E0">
        <w:rPr>
          <w:rFonts w:ascii="Palatino Linotype" w:hAnsi="Palatino Linotype"/>
          <w:sz w:val="24"/>
          <w:szCs w:val="24"/>
        </w:rPr>
        <w:t>1</w:t>
      </w:r>
      <w:r w:rsidR="006B1467" w:rsidRPr="003B23E0">
        <w:rPr>
          <w:rFonts w:ascii="Palatino Linotype" w:hAnsi="Palatino Linotype"/>
          <w:sz w:val="24"/>
          <w:szCs w:val="24"/>
        </w:rPr>
        <w:t>-cv-</w:t>
      </w:r>
      <w:r w:rsidRPr="003B23E0">
        <w:rPr>
          <w:rFonts w:ascii="Palatino Linotype" w:hAnsi="Palatino Linotype"/>
          <w:sz w:val="24"/>
          <w:szCs w:val="24"/>
        </w:rPr>
        <w:t>1693</w:t>
      </w:r>
      <w:r w:rsidR="006B1467" w:rsidRPr="003B23E0">
        <w:rPr>
          <w:rFonts w:ascii="Palatino Linotype" w:hAnsi="Palatino Linotype"/>
          <w:sz w:val="24"/>
          <w:szCs w:val="24"/>
        </w:rPr>
        <w:t xml:space="preserve"> (M.D. Fla. 2022) – </w:t>
      </w:r>
      <w:r>
        <w:rPr>
          <w:rFonts w:ascii="Palatino Linotype" w:hAnsi="Palatino Linotype"/>
          <w:sz w:val="24"/>
          <w:szCs w:val="24"/>
        </w:rPr>
        <w:t>Order Granting Summary Judgment</w:t>
      </w:r>
    </w:p>
    <w:p w14:paraId="583E3506" w14:textId="77777777" w:rsidR="00986CD1" w:rsidRDefault="00986CD1" w:rsidP="00B43612">
      <w:pPr>
        <w:widowControl w:val="0"/>
        <w:spacing w:before="0" w:beforeAutospacing="0" w:after="0" w:afterAutospacing="0" w:line="240" w:lineRule="auto"/>
        <w:rPr>
          <w:rFonts w:ascii="Palatino Linotype" w:hAnsi="Palatino Linotype"/>
          <w:sz w:val="24"/>
          <w:szCs w:val="24"/>
        </w:rPr>
      </w:pPr>
    </w:p>
    <w:p w14:paraId="60F26AD8" w14:textId="0776D8D2" w:rsidR="00132253" w:rsidRDefault="00382D23" w:rsidP="00986CD1">
      <w:pPr>
        <w:widowControl w:val="0"/>
        <w:spacing w:before="0" w:beforeAutospacing="0" w:after="0" w:afterAutospacing="0" w:line="240" w:lineRule="auto"/>
        <w:rPr>
          <w:rFonts w:ascii="Palatino Linotype" w:hAnsi="Palatino Linotype"/>
          <w:sz w:val="24"/>
          <w:szCs w:val="24"/>
        </w:rPr>
      </w:pPr>
      <w:r>
        <w:rPr>
          <w:rFonts w:ascii="Palatino Linotype" w:hAnsi="Palatino Linotype"/>
          <w:sz w:val="24"/>
          <w:szCs w:val="24"/>
        </w:rPr>
        <w:t>Discussion on the role of policy in judicial review</w:t>
      </w:r>
      <w:r w:rsidR="00986CD1">
        <w:rPr>
          <w:rFonts w:ascii="Palatino Linotype" w:hAnsi="Palatino Linotype"/>
          <w:sz w:val="24"/>
          <w:szCs w:val="24"/>
        </w:rPr>
        <w:t xml:space="preserve"> and statutory interpretation</w:t>
      </w:r>
      <w:r>
        <w:rPr>
          <w:rFonts w:ascii="Palatino Linotype" w:hAnsi="Palatino Linotype"/>
          <w:sz w:val="24"/>
          <w:szCs w:val="24"/>
        </w:rPr>
        <w:t>,</w:t>
      </w:r>
      <w:r w:rsidR="00986CD1">
        <w:rPr>
          <w:rFonts w:ascii="Palatino Linotype" w:hAnsi="Palatino Linotype"/>
          <w:sz w:val="24"/>
          <w:szCs w:val="24"/>
        </w:rPr>
        <w:t xml:space="preserve"> the predominance of preliminary injunctions, forum shopping, and</w:t>
      </w:r>
      <w:r w:rsidR="00132253">
        <w:rPr>
          <w:rFonts w:ascii="Palatino Linotype" w:hAnsi="Palatino Linotype"/>
          <w:sz w:val="24"/>
          <w:szCs w:val="24"/>
        </w:rPr>
        <w:t xml:space="preserve"> the </w:t>
      </w:r>
      <w:r w:rsidR="006B1467">
        <w:rPr>
          <w:rFonts w:ascii="Palatino Linotype" w:hAnsi="Palatino Linotype"/>
          <w:sz w:val="24"/>
          <w:szCs w:val="24"/>
        </w:rPr>
        <w:t>viability</w:t>
      </w:r>
      <w:r w:rsidR="00132253">
        <w:rPr>
          <w:rFonts w:ascii="Palatino Linotype" w:hAnsi="Palatino Linotype"/>
          <w:sz w:val="24"/>
          <w:szCs w:val="24"/>
        </w:rPr>
        <w:t xml:space="preserve"> of emergency justification for </w:t>
      </w:r>
      <w:r w:rsidR="00986CD1">
        <w:rPr>
          <w:rFonts w:ascii="Palatino Linotype" w:hAnsi="Palatino Linotype"/>
          <w:sz w:val="24"/>
          <w:szCs w:val="24"/>
        </w:rPr>
        <w:t>government mandates or restrictions</w:t>
      </w:r>
      <w:r w:rsidR="006B1467">
        <w:rPr>
          <w:rFonts w:ascii="Palatino Linotype" w:hAnsi="Palatino Linotype"/>
          <w:sz w:val="24"/>
          <w:szCs w:val="24"/>
        </w:rPr>
        <w:t xml:space="preserve"> as time proceeds</w:t>
      </w:r>
      <w:r w:rsidR="00986CD1">
        <w:rPr>
          <w:rFonts w:ascii="Palatino Linotype" w:hAnsi="Palatino Linotype"/>
          <w:sz w:val="24"/>
          <w:szCs w:val="24"/>
        </w:rPr>
        <w:t>.</w:t>
      </w:r>
    </w:p>
    <w:p w14:paraId="39819B4D" w14:textId="77777777" w:rsidR="00986CD1" w:rsidRDefault="00986CD1" w:rsidP="00986CD1">
      <w:pPr>
        <w:widowControl w:val="0"/>
        <w:spacing w:before="0" w:beforeAutospacing="0" w:after="0" w:afterAutospacing="0" w:line="240" w:lineRule="auto"/>
        <w:rPr>
          <w:rFonts w:ascii="Palatino Linotype" w:hAnsi="Palatino Linotype"/>
          <w:sz w:val="24"/>
          <w:szCs w:val="24"/>
        </w:rPr>
      </w:pPr>
    </w:p>
    <w:p w14:paraId="6138CEA8" w14:textId="77777777" w:rsidR="00132253" w:rsidRDefault="00132253" w:rsidP="00B43612">
      <w:pPr>
        <w:widowControl w:val="0"/>
        <w:spacing w:before="0" w:beforeAutospacing="0" w:after="0" w:afterAutospacing="0" w:line="240" w:lineRule="auto"/>
        <w:rPr>
          <w:rFonts w:ascii="Palatino Linotype" w:hAnsi="Palatino Linotype"/>
          <w:sz w:val="24"/>
          <w:szCs w:val="24"/>
        </w:rPr>
      </w:pPr>
    </w:p>
    <w:p w14:paraId="406D3B92" w14:textId="3E808EC3" w:rsidR="005A0BA2" w:rsidRPr="005A0BA2" w:rsidRDefault="005A0BA2" w:rsidP="00B43612">
      <w:pPr>
        <w:widowControl w:val="0"/>
        <w:spacing w:before="0" w:beforeAutospacing="0" w:after="0" w:afterAutospacing="0" w:line="240" w:lineRule="auto"/>
        <w:jc w:val="center"/>
        <w:rPr>
          <w:rFonts w:ascii="Palatino Linotype" w:hAnsi="Palatino Linotype"/>
          <w:spacing w:val="40"/>
          <w:sz w:val="20"/>
          <w:szCs w:val="20"/>
        </w:rPr>
      </w:pPr>
      <w:r w:rsidRPr="005A0BA2">
        <w:rPr>
          <w:rFonts w:ascii="Palatino Linotype" w:hAnsi="Palatino Linotype"/>
          <w:spacing w:val="40"/>
          <w:sz w:val="20"/>
          <w:szCs w:val="20"/>
        </w:rPr>
        <w:t>◊◊◊</w:t>
      </w:r>
    </w:p>
    <w:sectPr w:rsidR="005A0BA2" w:rsidRPr="005A0BA2" w:rsidSect="00974A51">
      <w:headerReference w:type="even" r:id="rId14"/>
      <w:headerReference w:type="default" r:id="rId15"/>
      <w:footerReference w:type="even" r:id="rId16"/>
      <w:footerReference w:type="default" r:id="rId17"/>
      <w:headerReference w:type="first" r:id="rId18"/>
      <w:footerReference w:type="first" r:id="rId19"/>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0A553" w14:textId="77777777" w:rsidR="00B70A2B" w:rsidRDefault="00B70A2B" w:rsidP="00E0416B">
      <w:pPr>
        <w:spacing w:before="0" w:after="0" w:line="240" w:lineRule="auto"/>
      </w:pPr>
      <w:r>
        <w:separator/>
      </w:r>
    </w:p>
  </w:endnote>
  <w:endnote w:type="continuationSeparator" w:id="0">
    <w:p w14:paraId="43378111" w14:textId="77777777" w:rsidR="00B70A2B" w:rsidRDefault="00B70A2B" w:rsidP="00E041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5F19C" w14:textId="77777777" w:rsidR="004777BD" w:rsidRDefault="004777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sz w:val="24"/>
        <w:szCs w:val="24"/>
      </w:rPr>
      <w:id w:val="-917550235"/>
      <w:docPartObj>
        <w:docPartGallery w:val="Page Numbers (Bottom of Page)"/>
        <w:docPartUnique/>
      </w:docPartObj>
    </w:sdtPr>
    <w:sdtEndPr/>
    <w:sdtContent>
      <w:sdt>
        <w:sdtPr>
          <w:rPr>
            <w:rFonts w:ascii="Palatino Linotype" w:hAnsi="Palatino Linotype"/>
            <w:sz w:val="24"/>
            <w:szCs w:val="24"/>
          </w:rPr>
          <w:id w:val="1728636285"/>
          <w:docPartObj>
            <w:docPartGallery w:val="Page Numbers (Top of Page)"/>
            <w:docPartUnique/>
          </w:docPartObj>
        </w:sdtPr>
        <w:sdtEndPr/>
        <w:sdtContent>
          <w:p w14:paraId="45A009F5" w14:textId="6EA83D0B" w:rsidR="004777BD" w:rsidRPr="00E0416B" w:rsidRDefault="004777BD" w:rsidP="00974A51">
            <w:pPr>
              <w:pStyle w:val="Footer"/>
              <w:jc w:val="center"/>
              <w:rPr>
                <w:rFonts w:ascii="Palatino Linotype" w:hAnsi="Palatino Linotype"/>
                <w:sz w:val="24"/>
                <w:szCs w:val="24"/>
              </w:rPr>
            </w:pPr>
            <w:r w:rsidRPr="001B2705">
              <w:rPr>
                <w:rFonts w:ascii="Palatino Linotype" w:hAnsi="Palatino Linotype"/>
                <w:sz w:val="22"/>
              </w:rPr>
              <w:t xml:space="preserve">Page </w:t>
            </w:r>
            <w:r w:rsidRPr="001B2705">
              <w:rPr>
                <w:rFonts w:ascii="Palatino Linotype" w:hAnsi="Palatino Linotype"/>
                <w:sz w:val="22"/>
              </w:rPr>
              <w:fldChar w:fldCharType="begin"/>
            </w:r>
            <w:r w:rsidRPr="001B2705">
              <w:rPr>
                <w:rFonts w:ascii="Palatino Linotype" w:hAnsi="Palatino Linotype"/>
                <w:sz w:val="22"/>
              </w:rPr>
              <w:instrText xml:space="preserve"> PAGE </w:instrText>
            </w:r>
            <w:r w:rsidRPr="001B2705">
              <w:rPr>
                <w:rFonts w:ascii="Palatino Linotype" w:hAnsi="Palatino Linotype"/>
                <w:sz w:val="22"/>
              </w:rPr>
              <w:fldChar w:fldCharType="separate"/>
            </w:r>
            <w:r w:rsidRPr="001B2705">
              <w:rPr>
                <w:rFonts w:ascii="Palatino Linotype" w:hAnsi="Palatino Linotype"/>
                <w:noProof/>
                <w:sz w:val="22"/>
              </w:rPr>
              <w:t>2</w:t>
            </w:r>
            <w:r w:rsidRPr="001B2705">
              <w:rPr>
                <w:rFonts w:ascii="Palatino Linotype" w:hAnsi="Palatino Linotype"/>
                <w:sz w:val="22"/>
              </w:rPr>
              <w:fldChar w:fldCharType="end"/>
            </w:r>
            <w:r w:rsidRPr="001B2705">
              <w:rPr>
                <w:rFonts w:ascii="Palatino Linotype" w:hAnsi="Palatino Linotype"/>
                <w:sz w:val="22"/>
              </w:rPr>
              <w:t xml:space="preserve"> of </w:t>
            </w:r>
            <w:r w:rsidRPr="001B2705">
              <w:rPr>
                <w:rFonts w:ascii="Palatino Linotype" w:hAnsi="Palatino Linotype"/>
                <w:sz w:val="22"/>
              </w:rPr>
              <w:fldChar w:fldCharType="begin"/>
            </w:r>
            <w:r w:rsidRPr="001B2705">
              <w:rPr>
                <w:rFonts w:ascii="Palatino Linotype" w:hAnsi="Palatino Linotype"/>
                <w:sz w:val="22"/>
              </w:rPr>
              <w:instrText xml:space="preserve"> NUMPAGES  </w:instrText>
            </w:r>
            <w:r w:rsidRPr="001B2705">
              <w:rPr>
                <w:rFonts w:ascii="Palatino Linotype" w:hAnsi="Palatino Linotype"/>
                <w:sz w:val="22"/>
              </w:rPr>
              <w:fldChar w:fldCharType="separate"/>
            </w:r>
            <w:r w:rsidRPr="001B2705">
              <w:rPr>
                <w:rFonts w:ascii="Palatino Linotype" w:hAnsi="Palatino Linotype"/>
                <w:noProof/>
                <w:sz w:val="22"/>
              </w:rPr>
              <w:t>2</w:t>
            </w:r>
            <w:r w:rsidRPr="001B2705">
              <w:rPr>
                <w:rFonts w:ascii="Palatino Linotype" w:hAnsi="Palatino Linotype"/>
                <w:sz w:val="22"/>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35CC" w14:textId="77777777" w:rsidR="004777BD" w:rsidRDefault="00477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9F348" w14:textId="77777777" w:rsidR="00B70A2B" w:rsidRDefault="00B70A2B" w:rsidP="00E0416B">
      <w:pPr>
        <w:spacing w:before="0" w:after="0" w:line="240" w:lineRule="auto"/>
      </w:pPr>
      <w:r>
        <w:separator/>
      </w:r>
    </w:p>
  </w:footnote>
  <w:footnote w:type="continuationSeparator" w:id="0">
    <w:p w14:paraId="5C6A6374" w14:textId="77777777" w:rsidR="00B70A2B" w:rsidRDefault="00B70A2B" w:rsidP="00E0416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41ED4" w14:textId="77777777" w:rsidR="004777BD" w:rsidRDefault="004777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254F6" w14:textId="0627EFAE" w:rsidR="004777BD" w:rsidRDefault="004777BD">
    <w:pPr>
      <w:pStyle w:val="Header"/>
    </w:pPr>
    <w:r>
      <w:rPr>
        <w:rFonts w:ascii="Palatino Linotype" w:hAnsi="Palatino Linotype"/>
        <w:sz w:val="22"/>
      </w:rPr>
      <w:t>Pleading the Modern Civil Rights Case (syllabus cont’d)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88DD" w14:textId="77777777" w:rsidR="004777BD" w:rsidRDefault="00477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56B2"/>
    <w:multiLevelType w:val="hybridMultilevel"/>
    <w:tmpl w:val="75CC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67CD7"/>
    <w:multiLevelType w:val="hybridMultilevel"/>
    <w:tmpl w:val="426E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B6CBA"/>
    <w:multiLevelType w:val="hybridMultilevel"/>
    <w:tmpl w:val="CCD0D706"/>
    <w:lvl w:ilvl="0" w:tplc="4D2E6EF2">
      <w:numFmt w:val="bullet"/>
      <w:lvlText w:val="-"/>
      <w:lvlJc w:val="left"/>
      <w:pPr>
        <w:ind w:left="1080" w:hanging="360"/>
      </w:pPr>
      <w:rPr>
        <w:rFonts w:ascii="Palatino Linotype" w:eastAsiaTheme="minorHAnsi"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177758"/>
    <w:multiLevelType w:val="hybridMultilevel"/>
    <w:tmpl w:val="698EC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41527E"/>
    <w:multiLevelType w:val="hybridMultilevel"/>
    <w:tmpl w:val="F2B46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881470"/>
    <w:multiLevelType w:val="hybridMultilevel"/>
    <w:tmpl w:val="2A50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7E2485"/>
    <w:multiLevelType w:val="hybridMultilevel"/>
    <w:tmpl w:val="EA84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107215"/>
    <w:multiLevelType w:val="hybridMultilevel"/>
    <w:tmpl w:val="A1D0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C0481B"/>
    <w:multiLevelType w:val="multilevel"/>
    <w:tmpl w:val="F8F09152"/>
    <w:lvl w:ilvl="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50A16E13"/>
    <w:multiLevelType w:val="hybridMultilevel"/>
    <w:tmpl w:val="5E14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CC79CD"/>
    <w:multiLevelType w:val="hybridMultilevel"/>
    <w:tmpl w:val="F42A9C6C"/>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450717"/>
    <w:multiLevelType w:val="hybridMultilevel"/>
    <w:tmpl w:val="6DA0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A33BC8"/>
    <w:multiLevelType w:val="hybridMultilevel"/>
    <w:tmpl w:val="3B54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467887"/>
    <w:multiLevelType w:val="hybridMultilevel"/>
    <w:tmpl w:val="29341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B7B6338"/>
    <w:multiLevelType w:val="hybridMultilevel"/>
    <w:tmpl w:val="B69A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957FC4"/>
    <w:multiLevelType w:val="hybridMultilevel"/>
    <w:tmpl w:val="E75A2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5"/>
  </w:num>
  <w:num w:numId="3">
    <w:abstractNumId w:val="11"/>
  </w:num>
  <w:num w:numId="4">
    <w:abstractNumId w:val="12"/>
  </w:num>
  <w:num w:numId="5">
    <w:abstractNumId w:val="9"/>
  </w:num>
  <w:num w:numId="6">
    <w:abstractNumId w:val="1"/>
  </w:num>
  <w:num w:numId="7">
    <w:abstractNumId w:val="16"/>
  </w:num>
  <w:num w:numId="8">
    <w:abstractNumId w:val="6"/>
  </w:num>
  <w:num w:numId="9">
    <w:abstractNumId w:val="17"/>
  </w:num>
  <w:num w:numId="10">
    <w:abstractNumId w:val="10"/>
  </w:num>
  <w:num w:numId="11">
    <w:abstractNumId w:val="0"/>
  </w:num>
  <w:num w:numId="12">
    <w:abstractNumId w:val="4"/>
  </w:num>
  <w:num w:numId="13">
    <w:abstractNumId w:val="3"/>
  </w:num>
  <w:num w:numId="14">
    <w:abstractNumId w:val="5"/>
  </w:num>
  <w:num w:numId="15">
    <w:abstractNumId w:val="13"/>
  </w:num>
  <w:num w:numId="16">
    <w:abstractNumId w:val="14"/>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346"/>
    <w:rsid w:val="00001023"/>
    <w:rsid w:val="000072B6"/>
    <w:rsid w:val="000148F6"/>
    <w:rsid w:val="0003491F"/>
    <w:rsid w:val="00035964"/>
    <w:rsid w:val="000408BB"/>
    <w:rsid w:val="00040E91"/>
    <w:rsid w:val="000470AF"/>
    <w:rsid w:val="0006173C"/>
    <w:rsid w:val="000662DC"/>
    <w:rsid w:val="000666DD"/>
    <w:rsid w:val="000734A2"/>
    <w:rsid w:val="000757F5"/>
    <w:rsid w:val="00083E76"/>
    <w:rsid w:val="00086C88"/>
    <w:rsid w:val="00087A18"/>
    <w:rsid w:val="0009516D"/>
    <w:rsid w:val="000956AE"/>
    <w:rsid w:val="000B47F3"/>
    <w:rsid w:val="000C0534"/>
    <w:rsid w:val="000E0B17"/>
    <w:rsid w:val="000E3949"/>
    <w:rsid w:val="000E6DF9"/>
    <w:rsid w:val="000F0659"/>
    <w:rsid w:val="00106FFF"/>
    <w:rsid w:val="00120961"/>
    <w:rsid w:val="00120BBE"/>
    <w:rsid w:val="00121593"/>
    <w:rsid w:val="00122994"/>
    <w:rsid w:val="00127E65"/>
    <w:rsid w:val="00132253"/>
    <w:rsid w:val="0013594A"/>
    <w:rsid w:val="00137778"/>
    <w:rsid w:val="001462FD"/>
    <w:rsid w:val="00161C0E"/>
    <w:rsid w:val="00176346"/>
    <w:rsid w:val="001779D7"/>
    <w:rsid w:val="00183383"/>
    <w:rsid w:val="00197164"/>
    <w:rsid w:val="001A234F"/>
    <w:rsid w:val="001A5955"/>
    <w:rsid w:val="001B2705"/>
    <w:rsid w:val="001B49AE"/>
    <w:rsid w:val="001B53BA"/>
    <w:rsid w:val="001C24EB"/>
    <w:rsid w:val="001C37F2"/>
    <w:rsid w:val="001D0E97"/>
    <w:rsid w:val="001D32AE"/>
    <w:rsid w:val="001D6342"/>
    <w:rsid w:val="001F22CE"/>
    <w:rsid w:val="001F641E"/>
    <w:rsid w:val="00200BDA"/>
    <w:rsid w:val="00201A40"/>
    <w:rsid w:val="002028D3"/>
    <w:rsid w:val="002031E9"/>
    <w:rsid w:val="00215E24"/>
    <w:rsid w:val="00226444"/>
    <w:rsid w:val="00230A76"/>
    <w:rsid w:val="0023549B"/>
    <w:rsid w:val="00244881"/>
    <w:rsid w:val="00246834"/>
    <w:rsid w:val="0025050E"/>
    <w:rsid w:val="002510F6"/>
    <w:rsid w:val="00252C8F"/>
    <w:rsid w:val="00255829"/>
    <w:rsid w:val="00257A55"/>
    <w:rsid w:val="00260E49"/>
    <w:rsid w:val="00290594"/>
    <w:rsid w:val="002C1BA8"/>
    <w:rsid w:val="002D340E"/>
    <w:rsid w:val="002D766F"/>
    <w:rsid w:val="002E0216"/>
    <w:rsid w:val="002E7252"/>
    <w:rsid w:val="002F113D"/>
    <w:rsid w:val="002F66FE"/>
    <w:rsid w:val="00303FE9"/>
    <w:rsid w:val="00322108"/>
    <w:rsid w:val="00322D39"/>
    <w:rsid w:val="003249EA"/>
    <w:rsid w:val="003368B5"/>
    <w:rsid w:val="00354292"/>
    <w:rsid w:val="00361F19"/>
    <w:rsid w:val="00363216"/>
    <w:rsid w:val="003677D5"/>
    <w:rsid w:val="00367A66"/>
    <w:rsid w:val="00367BF7"/>
    <w:rsid w:val="00371A8F"/>
    <w:rsid w:val="003743D4"/>
    <w:rsid w:val="00375252"/>
    <w:rsid w:val="0038035C"/>
    <w:rsid w:val="00382D23"/>
    <w:rsid w:val="00391179"/>
    <w:rsid w:val="003A396D"/>
    <w:rsid w:val="003A56E9"/>
    <w:rsid w:val="003A593C"/>
    <w:rsid w:val="003A6C42"/>
    <w:rsid w:val="003B23E0"/>
    <w:rsid w:val="003B4BD4"/>
    <w:rsid w:val="003C01FF"/>
    <w:rsid w:val="003D04A3"/>
    <w:rsid w:val="003D2997"/>
    <w:rsid w:val="003F1010"/>
    <w:rsid w:val="003F3FAA"/>
    <w:rsid w:val="003F5360"/>
    <w:rsid w:val="00400ECC"/>
    <w:rsid w:val="00401381"/>
    <w:rsid w:val="004037F1"/>
    <w:rsid w:val="0040632B"/>
    <w:rsid w:val="00414D6B"/>
    <w:rsid w:val="00421879"/>
    <w:rsid w:val="004264E2"/>
    <w:rsid w:val="004306A7"/>
    <w:rsid w:val="00430C16"/>
    <w:rsid w:val="004364A6"/>
    <w:rsid w:val="00446B6F"/>
    <w:rsid w:val="00450DC9"/>
    <w:rsid w:val="00455F99"/>
    <w:rsid w:val="0046783A"/>
    <w:rsid w:val="00474419"/>
    <w:rsid w:val="00474ABB"/>
    <w:rsid w:val="004777BD"/>
    <w:rsid w:val="00482EBC"/>
    <w:rsid w:val="00487C11"/>
    <w:rsid w:val="00497258"/>
    <w:rsid w:val="004979B8"/>
    <w:rsid w:val="004A4BD3"/>
    <w:rsid w:val="004C4E3D"/>
    <w:rsid w:val="004C4E67"/>
    <w:rsid w:val="004D4ABE"/>
    <w:rsid w:val="004D4C6C"/>
    <w:rsid w:val="004E2614"/>
    <w:rsid w:val="004E2C7F"/>
    <w:rsid w:val="004E398B"/>
    <w:rsid w:val="004E5773"/>
    <w:rsid w:val="004F583F"/>
    <w:rsid w:val="00500861"/>
    <w:rsid w:val="00501656"/>
    <w:rsid w:val="005047E3"/>
    <w:rsid w:val="00505918"/>
    <w:rsid w:val="00506DFB"/>
    <w:rsid w:val="00522BC4"/>
    <w:rsid w:val="005443F1"/>
    <w:rsid w:val="00554BD0"/>
    <w:rsid w:val="00554BE9"/>
    <w:rsid w:val="00560352"/>
    <w:rsid w:val="00560B3D"/>
    <w:rsid w:val="005667D6"/>
    <w:rsid w:val="005718DF"/>
    <w:rsid w:val="0057357B"/>
    <w:rsid w:val="0057568E"/>
    <w:rsid w:val="005815D1"/>
    <w:rsid w:val="005954B8"/>
    <w:rsid w:val="005A0BA2"/>
    <w:rsid w:val="005A6468"/>
    <w:rsid w:val="005C3C9C"/>
    <w:rsid w:val="005D1500"/>
    <w:rsid w:val="005D5921"/>
    <w:rsid w:val="005E17FE"/>
    <w:rsid w:val="005E2C6E"/>
    <w:rsid w:val="005E629B"/>
    <w:rsid w:val="005E68C1"/>
    <w:rsid w:val="00612DB4"/>
    <w:rsid w:val="00614B36"/>
    <w:rsid w:val="00624B8C"/>
    <w:rsid w:val="006376EF"/>
    <w:rsid w:val="0064789B"/>
    <w:rsid w:val="00675CB2"/>
    <w:rsid w:val="00677139"/>
    <w:rsid w:val="00685656"/>
    <w:rsid w:val="006A087B"/>
    <w:rsid w:val="006A4997"/>
    <w:rsid w:val="006A51CE"/>
    <w:rsid w:val="006A79CB"/>
    <w:rsid w:val="006B1467"/>
    <w:rsid w:val="006B1D37"/>
    <w:rsid w:val="006B25BA"/>
    <w:rsid w:val="006B32F1"/>
    <w:rsid w:val="006B384E"/>
    <w:rsid w:val="006B4F27"/>
    <w:rsid w:val="006C020A"/>
    <w:rsid w:val="006D26A7"/>
    <w:rsid w:val="006D3956"/>
    <w:rsid w:val="006E159F"/>
    <w:rsid w:val="006E73C3"/>
    <w:rsid w:val="006F0D40"/>
    <w:rsid w:val="0070095E"/>
    <w:rsid w:val="00707BF3"/>
    <w:rsid w:val="00723943"/>
    <w:rsid w:val="007315C8"/>
    <w:rsid w:val="007413C7"/>
    <w:rsid w:val="00743104"/>
    <w:rsid w:val="00752F74"/>
    <w:rsid w:val="00767599"/>
    <w:rsid w:val="00781919"/>
    <w:rsid w:val="007824D4"/>
    <w:rsid w:val="00784C59"/>
    <w:rsid w:val="00787042"/>
    <w:rsid w:val="007941E6"/>
    <w:rsid w:val="00795B41"/>
    <w:rsid w:val="007A04D6"/>
    <w:rsid w:val="007B17B7"/>
    <w:rsid w:val="007C6F18"/>
    <w:rsid w:val="007C710F"/>
    <w:rsid w:val="007E3590"/>
    <w:rsid w:val="00801E09"/>
    <w:rsid w:val="00812744"/>
    <w:rsid w:val="008136E9"/>
    <w:rsid w:val="0081595D"/>
    <w:rsid w:val="00827ECD"/>
    <w:rsid w:val="00836084"/>
    <w:rsid w:val="00837C94"/>
    <w:rsid w:val="00843783"/>
    <w:rsid w:val="00857098"/>
    <w:rsid w:val="00862FF7"/>
    <w:rsid w:val="0087019A"/>
    <w:rsid w:val="008722A3"/>
    <w:rsid w:val="00880F64"/>
    <w:rsid w:val="00894DAD"/>
    <w:rsid w:val="00897DB1"/>
    <w:rsid w:val="008A5623"/>
    <w:rsid w:val="008A5C3E"/>
    <w:rsid w:val="008B6F74"/>
    <w:rsid w:val="008C05D7"/>
    <w:rsid w:val="008C5C70"/>
    <w:rsid w:val="008D7F00"/>
    <w:rsid w:val="008E04F3"/>
    <w:rsid w:val="008E1201"/>
    <w:rsid w:val="008E249A"/>
    <w:rsid w:val="008E6696"/>
    <w:rsid w:val="00900280"/>
    <w:rsid w:val="009037EF"/>
    <w:rsid w:val="009044E6"/>
    <w:rsid w:val="00913714"/>
    <w:rsid w:val="009317DE"/>
    <w:rsid w:val="009438B3"/>
    <w:rsid w:val="00951428"/>
    <w:rsid w:val="0096286A"/>
    <w:rsid w:val="00966485"/>
    <w:rsid w:val="009726AB"/>
    <w:rsid w:val="00973715"/>
    <w:rsid w:val="00974A51"/>
    <w:rsid w:val="00986CD1"/>
    <w:rsid w:val="00997780"/>
    <w:rsid w:val="009B19D6"/>
    <w:rsid w:val="009B4819"/>
    <w:rsid w:val="009C7477"/>
    <w:rsid w:val="009D04ED"/>
    <w:rsid w:val="009D29C1"/>
    <w:rsid w:val="009E7FAA"/>
    <w:rsid w:val="009F275F"/>
    <w:rsid w:val="00A007D5"/>
    <w:rsid w:val="00A025B0"/>
    <w:rsid w:val="00A32F04"/>
    <w:rsid w:val="00A42A5D"/>
    <w:rsid w:val="00A61D89"/>
    <w:rsid w:val="00A643D1"/>
    <w:rsid w:val="00A65F77"/>
    <w:rsid w:val="00A6657E"/>
    <w:rsid w:val="00A760BC"/>
    <w:rsid w:val="00A7646B"/>
    <w:rsid w:val="00A83899"/>
    <w:rsid w:val="00AA75D0"/>
    <w:rsid w:val="00AD6980"/>
    <w:rsid w:val="00AE21FF"/>
    <w:rsid w:val="00AE444D"/>
    <w:rsid w:val="00AE5D1A"/>
    <w:rsid w:val="00AF06CF"/>
    <w:rsid w:val="00AF41DC"/>
    <w:rsid w:val="00AF4A4E"/>
    <w:rsid w:val="00AF63AF"/>
    <w:rsid w:val="00B06370"/>
    <w:rsid w:val="00B17179"/>
    <w:rsid w:val="00B215EB"/>
    <w:rsid w:val="00B31201"/>
    <w:rsid w:val="00B35E90"/>
    <w:rsid w:val="00B36F8B"/>
    <w:rsid w:val="00B43612"/>
    <w:rsid w:val="00B46C95"/>
    <w:rsid w:val="00B51846"/>
    <w:rsid w:val="00B623E0"/>
    <w:rsid w:val="00B65735"/>
    <w:rsid w:val="00B70A2B"/>
    <w:rsid w:val="00B74418"/>
    <w:rsid w:val="00B96E0E"/>
    <w:rsid w:val="00BB068C"/>
    <w:rsid w:val="00BB23F1"/>
    <w:rsid w:val="00BB34AC"/>
    <w:rsid w:val="00BC22D3"/>
    <w:rsid w:val="00BC2C93"/>
    <w:rsid w:val="00BD27E9"/>
    <w:rsid w:val="00BD4416"/>
    <w:rsid w:val="00BD78A2"/>
    <w:rsid w:val="00BE5143"/>
    <w:rsid w:val="00BE6F95"/>
    <w:rsid w:val="00BF5E4D"/>
    <w:rsid w:val="00C0115A"/>
    <w:rsid w:val="00C1111F"/>
    <w:rsid w:val="00C415F4"/>
    <w:rsid w:val="00C47FFD"/>
    <w:rsid w:val="00C52B31"/>
    <w:rsid w:val="00C57B17"/>
    <w:rsid w:val="00C63DBE"/>
    <w:rsid w:val="00C64873"/>
    <w:rsid w:val="00C76A64"/>
    <w:rsid w:val="00C76D3F"/>
    <w:rsid w:val="00C810B6"/>
    <w:rsid w:val="00C850DA"/>
    <w:rsid w:val="00C85C5C"/>
    <w:rsid w:val="00C85E84"/>
    <w:rsid w:val="00C90B46"/>
    <w:rsid w:val="00C91FAC"/>
    <w:rsid w:val="00C97D46"/>
    <w:rsid w:val="00CA3C50"/>
    <w:rsid w:val="00CB176B"/>
    <w:rsid w:val="00CB6E9E"/>
    <w:rsid w:val="00CB7D12"/>
    <w:rsid w:val="00CC4C74"/>
    <w:rsid w:val="00CC5350"/>
    <w:rsid w:val="00CC7F9D"/>
    <w:rsid w:val="00CD27ED"/>
    <w:rsid w:val="00CD4F0B"/>
    <w:rsid w:val="00CD5A83"/>
    <w:rsid w:val="00CE422F"/>
    <w:rsid w:val="00D00933"/>
    <w:rsid w:val="00D075A4"/>
    <w:rsid w:val="00D11DEC"/>
    <w:rsid w:val="00D12E05"/>
    <w:rsid w:val="00D265E9"/>
    <w:rsid w:val="00D317FF"/>
    <w:rsid w:val="00D31EBC"/>
    <w:rsid w:val="00D375CB"/>
    <w:rsid w:val="00D4008C"/>
    <w:rsid w:val="00D4687D"/>
    <w:rsid w:val="00D47B63"/>
    <w:rsid w:val="00D55917"/>
    <w:rsid w:val="00D622AF"/>
    <w:rsid w:val="00D650E8"/>
    <w:rsid w:val="00D66C3F"/>
    <w:rsid w:val="00D84839"/>
    <w:rsid w:val="00D91498"/>
    <w:rsid w:val="00D94C57"/>
    <w:rsid w:val="00D9568B"/>
    <w:rsid w:val="00DB04F6"/>
    <w:rsid w:val="00DB5BA1"/>
    <w:rsid w:val="00DB7697"/>
    <w:rsid w:val="00DB79C6"/>
    <w:rsid w:val="00DC4E54"/>
    <w:rsid w:val="00DD1A5B"/>
    <w:rsid w:val="00DE6752"/>
    <w:rsid w:val="00DF1228"/>
    <w:rsid w:val="00DF516C"/>
    <w:rsid w:val="00DF53CD"/>
    <w:rsid w:val="00DF5805"/>
    <w:rsid w:val="00E02FEB"/>
    <w:rsid w:val="00E0416B"/>
    <w:rsid w:val="00E17E34"/>
    <w:rsid w:val="00E20C73"/>
    <w:rsid w:val="00E27BDB"/>
    <w:rsid w:val="00E27CB3"/>
    <w:rsid w:val="00E31580"/>
    <w:rsid w:val="00E328AF"/>
    <w:rsid w:val="00E448DA"/>
    <w:rsid w:val="00E56205"/>
    <w:rsid w:val="00E60024"/>
    <w:rsid w:val="00E60463"/>
    <w:rsid w:val="00E6179D"/>
    <w:rsid w:val="00E81741"/>
    <w:rsid w:val="00E92A4C"/>
    <w:rsid w:val="00EA16C6"/>
    <w:rsid w:val="00EA567A"/>
    <w:rsid w:val="00EB0161"/>
    <w:rsid w:val="00EB09CD"/>
    <w:rsid w:val="00EC4165"/>
    <w:rsid w:val="00ED11A3"/>
    <w:rsid w:val="00ED123F"/>
    <w:rsid w:val="00ED327A"/>
    <w:rsid w:val="00ED6534"/>
    <w:rsid w:val="00ED7A76"/>
    <w:rsid w:val="00EF3B8D"/>
    <w:rsid w:val="00EF4602"/>
    <w:rsid w:val="00EF6342"/>
    <w:rsid w:val="00F045C0"/>
    <w:rsid w:val="00F114A3"/>
    <w:rsid w:val="00F130E3"/>
    <w:rsid w:val="00F146E8"/>
    <w:rsid w:val="00F561BE"/>
    <w:rsid w:val="00F76EE9"/>
    <w:rsid w:val="00F842B9"/>
    <w:rsid w:val="00FA0114"/>
    <w:rsid w:val="00FA6B70"/>
    <w:rsid w:val="00FA75E9"/>
    <w:rsid w:val="00FB26E9"/>
    <w:rsid w:val="00FD7701"/>
    <w:rsid w:val="00FE14DA"/>
    <w:rsid w:val="00FF32B1"/>
    <w:rsid w:val="00FF3E66"/>
    <w:rsid w:val="00FF59B5"/>
    <w:rsid w:val="00FF59FF"/>
    <w:rsid w:val="00FF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A1A79"/>
  <w15:chartTrackingRefBased/>
  <w15:docId w15:val="{C3E58826-639F-49D2-8073-7BEAFC27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3CD"/>
    <w:pPr>
      <w:spacing w:before="100" w:beforeAutospacing="1" w:after="100" w:afterAutospacing="1" w:line="360" w:lineRule="auto"/>
      <w:jc w:val="both"/>
    </w:pPr>
    <w:rPr>
      <w:rFonts w:ascii="Century Schoolbook" w:hAnsi="Century Schoolbook"/>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uble Indent"/>
    <w:basedOn w:val="Normal"/>
    <w:uiPriority w:val="34"/>
    <w:qFormat/>
    <w:rsid w:val="00DF53CD"/>
    <w:pPr>
      <w:spacing w:before="0" w:beforeAutospacing="0" w:after="0" w:afterAutospacing="0" w:line="240" w:lineRule="auto"/>
      <w:ind w:left="720"/>
      <w:mirrorIndents/>
    </w:pPr>
    <w:rPr>
      <w:sz w:val="24"/>
    </w:rPr>
  </w:style>
  <w:style w:type="paragraph" w:styleId="NoSpacing">
    <w:name w:val="No Spacing"/>
    <w:aliases w:val="Footnote"/>
    <w:uiPriority w:val="1"/>
    <w:qFormat/>
    <w:rsid w:val="0003491F"/>
    <w:pPr>
      <w:spacing w:after="120" w:line="240" w:lineRule="auto"/>
      <w:jc w:val="both"/>
    </w:pPr>
    <w:rPr>
      <w:rFonts w:ascii="Century Schoolbook" w:hAnsi="Century Schoolbook"/>
    </w:rPr>
  </w:style>
  <w:style w:type="paragraph" w:customStyle="1" w:styleId="Default">
    <w:name w:val="Default"/>
    <w:rsid w:val="00176346"/>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Hyperlink">
    <w:name w:val="Hyperlink"/>
    <w:basedOn w:val="DefaultParagraphFont"/>
    <w:uiPriority w:val="99"/>
    <w:unhideWhenUsed/>
    <w:rsid w:val="00FD7701"/>
    <w:rPr>
      <w:color w:val="0563C1" w:themeColor="hyperlink"/>
      <w:u w:val="single"/>
    </w:rPr>
  </w:style>
  <w:style w:type="character" w:styleId="UnresolvedMention">
    <w:name w:val="Unresolved Mention"/>
    <w:basedOn w:val="DefaultParagraphFont"/>
    <w:uiPriority w:val="99"/>
    <w:semiHidden/>
    <w:unhideWhenUsed/>
    <w:rsid w:val="00FD7701"/>
    <w:rPr>
      <w:color w:val="605E5C"/>
      <w:shd w:val="clear" w:color="auto" w:fill="E1DFDD"/>
    </w:rPr>
  </w:style>
  <w:style w:type="table" w:styleId="TableGrid">
    <w:name w:val="Table Grid"/>
    <w:basedOn w:val="TableNormal"/>
    <w:uiPriority w:val="39"/>
    <w:rsid w:val="00AF6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AF63A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AF63A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AF63A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AF63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F63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E0416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0416B"/>
    <w:rPr>
      <w:rFonts w:ascii="Century Schoolbook" w:hAnsi="Century Schoolbook"/>
      <w:sz w:val="26"/>
    </w:rPr>
  </w:style>
  <w:style w:type="paragraph" w:styleId="Footer">
    <w:name w:val="footer"/>
    <w:basedOn w:val="Normal"/>
    <w:link w:val="FooterChar"/>
    <w:uiPriority w:val="99"/>
    <w:unhideWhenUsed/>
    <w:rsid w:val="00E0416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0416B"/>
    <w:rPr>
      <w:rFonts w:ascii="Century Schoolbook" w:hAnsi="Century Schoolbook"/>
      <w:sz w:val="26"/>
    </w:rPr>
  </w:style>
  <w:style w:type="character" w:styleId="PlaceholderText">
    <w:name w:val="Placeholder Text"/>
    <w:basedOn w:val="DefaultParagraphFont"/>
    <w:uiPriority w:val="99"/>
    <w:semiHidden/>
    <w:rsid w:val="00707B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964511">
      <w:bodyDiv w:val="1"/>
      <w:marLeft w:val="0"/>
      <w:marRight w:val="0"/>
      <w:marTop w:val="0"/>
      <w:marBottom w:val="0"/>
      <w:divBdr>
        <w:top w:val="none" w:sz="0" w:space="0" w:color="auto"/>
        <w:left w:val="none" w:sz="0" w:space="0" w:color="auto"/>
        <w:bottom w:val="none" w:sz="0" w:space="0" w:color="auto"/>
        <w:right w:val="none" w:sz="0" w:space="0" w:color="auto"/>
      </w:divBdr>
      <w:divsChild>
        <w:div w:id="2042122193">
          <w:marLeft w:val="0"/>
          <w:marRight w:val="0"/>
          <w:marTop w:val="0"/>
          <w:marBottom w:val="0"/>
          <w:divBdr>
            <w:top w:val="none" w:sz="0" w:space="0" w:color="auto"/>
            <w:left w:val="none" w:sz="0" w:space="0" w:color="auto"/>
            <w:bottom w:val="none" w:sz="0" w:space="0" w:color="auto"/>
            <w:right w:val="none" w:sz="0" w:space="0" w:color="auto"/>
          </w:divBdr>
        </w:div>
      </w:divsChild>
    </w:div>
    <w:div w:id="368920553">
      <w:bodyDiv w:val="1"/>
      <w:marLeft w:val="0"/>
      <w:marRight w:val="0"/>
      <w:marTop w:val="0"/>
      <w:marBottom w:val="0"/>
      <w:divBdr>
        <w:top w:val="none" w:sz="0" w:space="0" w:color="auto"/>
        <w:left w:val="none" w:sz="0" w:space="0" w:color="auto"/>
        <w:bottom w:val="none" w:sz="0" w:space="0" w:color="auto"/>
        <w:right w:val="none" w:sz="0" w:space="0" w:color="auto"/>
      </w:divBdr>
      <w:divsChild>
        <w:div w:id="608511256">
          <w:marLeft w:val="0"/>
          <w:marRight w:val="0"/>
          <w:marTop w:val="0"/>
          <w:marBottom w:val="0"/>
          <w:divBdr>
            <w:top w:val="none" w:sz="0" w:space="0" w:color="auto"/>
            <w:left w:val="none" w:sz="0" w:space="0" w:color="auto"/>
            <w:bottom w:val="none" w:sz="0" w:space="0" w:color="auto"/>
            <w:right w:val="none" w:sz="0" w:space="0" w:color="auto"/>
          </w:divBdr>
        </w:div>
      </w:divsChild>
    </w:div>
    <w:div w:id="860899197">
      <w:bodyDiv w:val="1"/>
      <w:marLeft w:val="0"/>
      <w:marRight w:val="0"/>
      <w:marTop w:val="0"/>
      <w:marBottom w:val="0"/>
      <w:divBdr>
        <w:top w:val="none" w:sz="0" w:space="0" w:color="auto"/>
        <w:left w:val="none" w:sz="0" w:space="0" w:color="auto"/>
        <w:bottom w:val="none" w:sz="0" w:space="0" w:color="auto"/>
        <w:right w:val="none" w:sz="0" w:space="0" w:color="auto"/>
      </w:divBdr>
      <w:divsChild>
        <w:div w:id="1624387308">
          <w:marLeft w:val="0"/>
          <w:marRight w:val="0"/>
          <w:marTop w:val="0"/>
          <w:marBottom w:val="0"/>
          <w:divBdr>
            <w:top w:val="none" w:sz="0" w:space="0" w:color="auto"/>
            <w:left w:val="none" w:sz="0" w:space="0" w:color="auto"/>
            <w:bottom w:val="none" w:sz="0" w:space="0" w:color="auto"/>
            <w:right w:val="none" w:sz="0" w:space="0" w:color="auto"/>
          </w:divBdr>
        </w:div>
      </w:divsChild>
    </w:div>
    <w:div w:id="879826047">
      <w:bodyDiv w:val="1"/>
      <w:marLeft w:val="0"/>
      <w:marRight w:val="0"/>
      <w:marTop w:val="0"/>
      <w:marBottom w:val="0"/>
      <w:divBdr>
        <w:top w:val="none" w:sz="0" w:space="0" w:color="auto"/>
        <w:left w:val="none" w:sz="0" w:space="0" w:color="auto"/>
        <w:bottom w:val="none" w:sz="0" w:space="0" w:color="auto"/>
        <w:right w:val="none" w:sz="0" w:space="0" w:color="auto"/>
      </w:divBdr>
      <w:divsChild>
        <w:div w:id="1145585139">
          <w:marLeft w:val="0"/>
          <w:marRight w:val="0"/>
          <w:marTop w:val="0"/>
          <w:marBottom w:val="0"/>
          <w:divBdr>
            <w:top w:val="none" w:sz="0" w:space="0" w:color="auto"/>
            <w:left w:val="none" w:sz="0" w:space="0" w:color="auto"/>
            <w:bottom w:val="none" w:sz="0" w:space="0" w:color="auto"/>
            <w:right w:val="none" w:sz="0" w:space="0" w:color="auto"/>
          </w:divBdr>
        </w:div>
      </w:divsChild>
    </w:div>
    <w:div w:id="1170565152">
      <w:bodyDiv w:val="1"/>
      <w:marLeft w:val="0"/>
      <w:marRight w:val="0"/>
      <w:marTop w:val="0"/>
      <w:marBottom w:val="0"/>
      <w:divBdr>
        <w:top w:val="none" w:sz="0" w:space="0" w:color="auto"/>
        <w:left w:val="none" w:sz="0" w:space="0" w:color="auto"/>
        <w:bottom w:val="none" w:sz="0" w:space="0" w:color="auto"/>
        <w:right w:val="none" w:sz="0" w:space="0" w:color="auto"/>
      </w:divBdr>
      <w:divsChild>
        <w:div w:id="1751731290">
          <w:marLeft w:val="0"/>
          <w:marRight w:val="0"/>
          <w:marTop w:val="0"/>
          <w:marBottom w:val="0"/>
          <w:divBdr>
            <w:top w:val="none" w:sz="0" w:space="0" w:color="auto"/>
            <w:left w:val="none" w:sz="0" w:space="0" w:color="auto"/>
            <w:bottom w:val="none" w:sz="0" w:space="0" w:color="auto"/>
            <w:right w:val="none" w:sz="0" w:space="0" w:color="auto"/>
          </w:divBdr>
        </w:div>
      </w:divsChild>
    </w:div>
    <w:div w:id="1568347304">
      <w:bodyDiv w:val="1"/>
      <w:marLeft w:val="0"/>
      <w:marRight w:val="0"/>
      <w:marTop w:val="0"/>
      <w:marBottom w:val="0"/>
      <w:divBdr>
        <w:top w:val="none" w:sz="0" w:space="0" w:color="auto"/>
        <w:left w:val="none" w:sz="0" w:space="0" w:color="auto"/>
        <w:bottom w:val="none" w:sz="0" w:space="0" w:color="auto"/>
        <w:right w:val="none" w:sz="0" w:space="0" w:color="auto"/>
      </w:divBdr>
      <w:divsChild>
        <w:div w:id="500893969">
          <w:marLeft w:val="0"/>
          <w:marRight w:val="0"/>
          <w:marTop w:val="0"/>
          <w:marBottom w:val="0"/>
          <w:divBdr>
            <w:top w:val="none" w:sz="0" w:space="0" w:color="auto"/>
            <w:left w:val="none" w:sz="0" w:space="0" w:color="auto"/>
            <w:bottom w:val="none" w:sz="0" w:space="0" w:color="auto"/>
            <w:right w:val="none" w:sz="0" w:space="0" w:color="auto"/>
          </w:divBdr>
        </w:div>
      </w:divsChild>
    </w:div>
    <w:div w:id="1910387131">
      <w:bodyDiv w:val="1"/>
      <w:marLeft w:val="0"/>
      <w:marRight w:val="0"/>
      <w:marTop w:val="0"/>
      <w:marBottom w:val="0"/>
      <w:divBdr>
        <w:top w:val="none" w:sz="0" w:space="0" w:color="auto"/>
        <w:left w:val="none" w:sz="0" w:space="0" w:color="auto"/>
        <w:bottom w:val="none" w:sz="0" w:space="0" w:color="auto"/>
        <w:right w:val="none" w:sz="0" w:space="0" w:color="auto"/>
      </w:divBdr>
      <w:divsChild>
        <w:div w:id="121000658">
          <w:marLeft w:val="0"/>
          <w:marRight w:val="0"/>
          <w:marTop w:val="0"/>
          <w:marBottom w:val="0"/>
          <w:divBdr>
            <w:top w:val="none" w:sz="0" w:space="0" w:color="auto"/>
            <w:left w:val="none" w:sz="0" w:space="0" w:color="auto"/>
            <w:bottom w:val="none" w:sz="0" w:space="0" w:color="auto"/>
            <w:right w:val="none" w:sz="0" w:space="0" w:color="auto"/>
          </w:divBdr>
        </w:div>
      </w:divsChild>
    </w:div>
    <w:div w:id="1946230138">
      <w:bodyDiv w:val="1"/>
      <w:marLeft w:val="0"/>
      <w:marRight w:val="0"/>
      <w:marTop w:val="0"/>
      <w:marBottom w:val="0"/>
      <w:divBdr>
        <w:top w:val="none" w:sz="0" w:space="0" w:color="auto"/>
        <w:left w:val="none" w:sz="0" w:space="0" w:color="auto"/>
        <w:bottom w:val="none" w:sz="0" w:space="0" w:color="auto"/>
        <w:right w:val="none" w:sz="0" w:space="0" w:color="auto"/>
      </w:divBdr>
      <w:divsChild>
        <w:div w:id="996955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y.treadwell@eog.myflorida.com" TargetMode="External"/><Relationship Id="rId13" Type="http://schemas.openxmlformats.org/officeDocument/2006/relationships/hyperlink" Target="https://gatorevals.aa.ufl.edu/public-result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nance\AppData\Local\Microsoft\Windows\INetCache\Content.Outlook\70WP0DTB\ufl.bluera.com\uf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torevals.aa.ufl.edu/student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law.ufl.edu/life-at-uf-law/office-of-student-affairs/current-students/uf-law-student-handbook-and-academic-policie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law.ufl.edu/life-at-uf-law/office-of-student-affairs/current-students/forms-applications/exam-delays-accommodations-for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705EF-06A0-481A-AC6D-E8B36A475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1585</Words>
  <Characters>9035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Barksdale</dc:creator>
  <cp:keywords/>
  <dc:description/>
  <cp:lastModifiedBy>McIlhenny, Ruth M.</cp:lastModifiedBy>
  <cp:revision>2</cp:revision>
  <cp:lastPrinted>2022-07-29T14:04:00Z</cp:lastPrinted>
  <dcterms:created xsi:type="dcterms:W3CDTF">2022-08-02T20:08:00Z</dcterms:created>
  <dcterms:modified xsi:type="dcterms:W3CDTF">2022-08-02T20:08:00Z</dcterms:modified>
</cp:coreProperties>
</file>