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76B1" w14:textId="77777777" w:rsidR="00406560" w:rsidRPr="00406560" w:rsidRDefault="00406560" w:rsidP="00406560">
      <w:pPr>
        <w:spacing w:before="0" w:after="0" w:line="240" w:lineRule="auto"/>
        <w:jc w:val="both"/>
        <w:rPr>
          <w:rFonts w:asciiTheme="minorHAnsi" w:hAnsiTheme="minorHAnsi"/>
          <w:sz w:val="22"/>
          <w:szCs w:val="22"/>
        </w:rPr>
      </w:pPr>
      <w:bookmarkStart w:id="0" w:name="_GoBack"/>
      <w:bookmarkEnd w:id="0"/>
    </w:p>
    <w:p w14:paraId="787A6733" w14:textId="77777777" w:rsidR="00406560" w:rsidRPr="00406560" w:rsidRDefault="00406560" w:rsidP="00406560">
      <w:pPr>
        <w:pStyle w:val="Heading1"/>
        <w:spacing w:before="0" w:line="240" w:lineRule="auto"/>
        <w:jc w:val="both"/>
        <w:rPr>
          <w:rFonts w:asciiTheme="minorHAnsi" w:hAnsiTheme="minorHAnsi"/>
          <w:sz w:val="22"/>
        </w:rPr>
      </w:pPr>
      <w:r w:rsidRPr="00406560">
        <w:rPr>
          <w:rFonts w:asciiTheme="minorHAnsi" w:hAnsiTheme="minorHAnsi"/>
          <w:sz w:val="22"/>
        </w:rPr>
        <w:t>International Environmental law</w:t>
      </w:r>
    </w:p>
    <w:p w14:paraId="0AD5F5F5" w14:textId="77777777" w:rsidR="00406560" w:rsidRPr="00406560" w:rsidRDefault="00406560" w:rsidP="00406560">
      <w:pPr>
        <w:pStyle w:val="Heading4"/>
        <w:spacing w:before="0" w:after="0" w:line="240" w:lineRule="auto"/>
        <w:jc w:val="both"/>
        <w:rPr>
          <w:rFonts w:asciiTheme="minorHAnsi" w:hAnsiTheme="minorHAnsi"/>
          <w:sz w:val="22"/>
          <w:szCs w:val="22"/>
        </w:rPr>
      </w:pPr>
      <w:r w:rsidRPr="00406560">
        <w:rPr>
          <w:rFonts w:asciiTheme="minorHAnsi" w:hAnsiTheme="minorHAnsi"/>
          <w:sz w:val="22"/>
          <w:szCs w:val="22"/>
        </w:rPr>
        <w:t>LAW 6930, Section 13g2, 1 credit (14 hours)</w:t>
      </w:r>
    </w:p>
    <w:p w14:paraId="4D49772B" w14:textId="77777777" w:rsidR="00406560" w:rsidRPr="00406560" w:rsidRDefault="00406560" w:rsidP="00406560">
      <w:pPr>
        <w:pStyle w:val="Heading4"/>
        <w:spacing w:before="0" w:after="0" w:line="240" w:lineRule="auto"/>
        <w:jc w:val="both"/>
        <w:rPr>
          <w:rFonts w:asciiTheme="minorHAnsi" w:hAnsiTheme="minorHAnsi"/>
          <w:sz w:val="22"/>
          <w:szCs w:val="22"/>
        </w:rPr>
      </w:pPr>
      <w:r w:rsidRPr="00406560">
        <w:rPr>
          <w:rStyle w:val="ItemDescription"/>
          <w:rFonts w:asciiTheme="minorHAnsi" w:hAnsiTheme="minorHAnsi"/>
          <w:i w:val="0"/>
          <w:sz w:val="22"/>
          <w:szCs w:val="22"/>
        </w:rPr>
        <w:t>S</w:t>
      </w:r>
      <w:r w:rsidRPr="00406560">
        <w:rPr>
          <w:rStyle w:val="ItemDescription"/>
          <w:rFonts w:asciiTheme="minorHAnsi" w:hAnsiTheme="minorHAnsi"/>
          <w:i w:val="0"/>
          <w:caps w:val="0"/>
          <w:sz w:val="22"/>
          <w:szCs w:val="22"/>
        </w:rPr>
        <w:t xml:space="preserve">pring </w:t>
      </w:r>
      <w:proofErr w:type="gramStart"/>
      <w:r w:rsidRPr="00406560">
        <w:rPr>
          <w:rStyle w:val="ItemDescription"/>
          <w:rFonts w:asciiTheme="minorHAnsi" w:hAnsiTheme="minorHAnsi"/>
          <w:i w:val="0"/>
          <w:caps w:val="0"/>
          <w:sz w:val="22"/>
          <w:szCs w:val="22"/>
        </w:rPr>
        <w:t>2018</w:t>
      </w:r>
      <w:r w:rsidRPr="00406560">
        <w:rPr>
          <w:rStyle w:val="ItemDescription"/>
          <w:rFonts w:asciiTheme="minorHAnsi" w:hAnsiTheme="minorHAnsi"/>
          <w:i w:val="0"/>
          <w:sz w:val="22"/>
          <w:szCs w:val="22"/>
        </w:rPr>
        <w:t xml:space="preserve">  </w:t>
      </w:r>
      <w:r w:rsidRPr="00406560">
        <w:rPr>
          <w:rFonts w:asciiTheme="minorHAnsi" w:hAnsiTheme="minorHAnsi"/>
          <w:sz w:val="22"/>
          <w:szCs w:val="22"/>
          <w:u w:val="single"/>
          <w:lang w:val="en-GB"/>
        </w:rPr>
        <w:t>Room</w:t>
      </w:r>
      <w:proofErr w:type="gramEnd"/>
      <w:r w:rsidRPr="00406560">
        <w:rPr>
          <w:rFonts w:asciiTheme="minorHAnsi" w:hAnsiTheme="minorHAnsi"/>
          <w:sz w:val="22"/>
          <w:szCs w:val="22"/>
          <w:u w:val="single"/>
          <w:lang w:val="en-GB"/>
        </w:rPr>
        <w:t xml:space="preserve">  285A MTW  4:00- 4:50 </w:t>
      </w:r>
    </w:p>
    <w:p w14:paraId="166D8B2F" w14:textId="77777777" w:rsidR="00406560" w:rsidRPr="00406560" w:rsidRDefault="00406560" w:rsidP="00406560">
      <w:pPr>
        <w:spacing w:before="0" w:after="0" w:line="240" w:lineRule="auto"/>
        <w:jc w:val="both"/>
        <w:rPr>
          <w:rStyle w:val="Heading3Char"/>
          <w:rFonts w:asciiTheme="minorHAnsi" w:hAnsiTheme="minorHAnsi"/>
        </w:rPr>
      </w:pPr>
    </w:p>
    <w:p w14:paraId="03814665"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P</w:t>
      </w:r>
      <w:r w:rsidRPr="00406560">
        <w:rPr>
          <w:rStyle w:val="Heading3Char"/>
          <w:rFonts w:asciiTheme="minorHAnsi" w:hAnsiTheme="minorHAnsi"/>
          <w:caps w:val="0"/>
        </w:rPr>
        <w:t>rofessor</w:t>
      </w:r>
      <w:r w:rsidRPr="00406560">
        <w:rPr>
          <w:rStyle w:val="Heading3Char"/>
          <w:rFonts w:asciiTheme="minorHAnsi" w:hAnsiTheme="minorHAnsi"/>
        </w:rPr>
        <w:t xml:space="preserve"> </w:t>
      </w:r>
      <w:r w:rsidRPr="00406560">
        <w:rPr>
          <w:rStyle w:val="ItemDescription"/>
          <w:rFonts w:asciiTheme="minorHAnsi" w:hAnsiTheme="minorHAnsi"/>
          <w:b/>
          <w:i w:val="0"/>
          <w:sz w:val="22"/>
          <w:szCs w:val="22"/>
          <w:u w:val="single"/>
        </w:rPr>
        <w:t>Roberto Virzo</w:t>
      </w:r>
    </w:p>
    <w:p w14:paraId="11764CA3"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Office hours: Room 367, MTW 02.00/02.45.</w:t>
      </w:r>
    </w:p>
    <w:p w14:paraId="0266C8AF" w14:textId="77777777" w:rsidR="00406560" w:rsidRPr="00406560" w:rsidRDefault="00FE0AB8" w:rsidP="00406560">
      <w:pPr>
        <w:spacing w:before="0" w:after="0" w:line="240" w:lineRule="auto"/>
        <w:jc w:val="both"/>
        <w:rPr>
          <w:rFonts w:asciiTheme="minorHAnsi" w:hAnsiTheme="minorHAnsi"/>
          <w:sz w:val="22"/>
          <w:szCs w:val="22"/>
          <w:lang w:val="en-GB"/>
        </w:rPr>
      </w:pPr>
      <w:hyperlink r:id="rId5" w:history="1">
        <w:r w:rsidR="00406560" w:rsidRPr="00406560">
          <w:rPr>
            <w:rStyle w:val="Hyperlink"/>
            <w:rFonts w:asciiTheme="minorHAnsi" w:hAnsiTheme="minorHAnsi"/>
            <w:sz w:val="22"/>
            <w:szCs w:val="22"/>
            <w:lang w:val="en-GB"/>
          </w:rPr>
          <w:t>rvirzo@law.ufl.edu</w:t>
        </w:r>
      </w:hyperlink>
      <w:r w:rsidR="00406560" w:rsidRPr="00406560">
        <w:rPr>
          <w:rFonts w:asciiTheme="minorHAnsi" w:hAnsiTheme="minorHAnsi"/>
          <w:sz w:val="22"/>
          <w:szCs w:val="22"/>
          <w:lang w:val="en-GB"/>
        </w:rPr>
        <w:t xml:space="preserve">, </w:t>
      </w:r>
      <w:hyperlink r:id="rId6" w:history="1">
        <w:r w:rsidR="00406560" w:rsidRPr="00406560">
          <w:rPr>
            <w:rStyle w:val="Hyperlink"/>
            <w:rFonts w:asciiTheme="minorHAnsi" w:hAnsiTheme="minorHAnsi"/>
            <w:sz w:val="22"/>
            <w:szCs w:val="22"/>
            <w:lang w:val="en-GB"/>
          </w:rPr>
          <w:t>robvirzo@unisannio.it</w:t>
        </w:r>
      </w:hyperlink>
    </w:p>
    <w:p w14:paraId="3C2D8F48"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3ADE8F5B"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Required Text:</w:t>
      </w:r>
      <w:r w:rsidRPr="00406560">
        <w:rPr>
          <w:rStyle w:val="Heading3Char"/>
          <w:rFonts w:asciiTheme="minorHAnsi" w:hAnsiTheme="minorHAnsi"/>
        </w:rPr>
        <w:tab/>
      </w:r>
      <w:r w:rsidRPr="00406560">
        <w:rPr>
          <w:rStyle w:val="ItemDescription"/>
          <w:rFonts w:asciiTheme="minorHAnsi" w:hAnsiTheme="minorHAnsi"/>
          <w:sz w:val="22"/>
          <w:szCs w:val="22"/>
        </w:rPr>
        <w:t xml:space="preserve"> </w:t>
      </w:r>
    </w:p>
    <w:p w14:paraId="072E6A82" w14:textId="78E5C9B4" w:rsidR="00406560" w:rsidRPr="00406560" w:rsidRDefault="00406560" w:rsidP="00406560">
      <w:pPr>
        <w:spacing w:before="0" w:after="0" w:line="240" w:lineRule="auto"/>
        <w:jc w:val="both"/>
        <w:rPr>
          <w:rFonts w:asciiTheme="minorHAnsi" w:hAnsiTheme="minorHAnsi"/>
          <w:sz w:val="22"/>
          <w:szCs w:val="22"/>
          <w:u w:val="single"/>
          <w:lang w:val="en-GB"/>
        </w:rPr>
      </w:pPr>
      <w:r w:rsidRPr="00406560">
        <w:rPr>
          <w:rFonts w:asciiTheme="minorHAnsi" w:hAnsiTheme="minorHAnsi"/>
          <w:sz w:val="22"/>
          <w:szCs w:val="22"/>
          <w:lang w:val="en-GB"/>
        </w:rPr>
        <w:t xml:space="preserve">Pierre-Marie </w:t>
      </w:r>
      <w:proofErr w:type="spellStart"/>
      <w:r w:rsidRPr="00406560">
        <w:rPr>
          <w:rFonts w:asciiTheme="minorHAnsi" w:hAnsiTheme="minorHAnsi"/>
          <w:sz w:val="22"/>
          <w:szCs w:val="22"/>
          <w:lang w:val="en-GB"/>
        </w:rPr>
        <w:t>Dupuy</w:t>
      </w:r>
      <w:proofErr w:type="spellEnd"/>
      <w:r w:rsidRPr="00406560">
        <w:rPr>
          <w:rFonts w:asciiTheme="minorHAnsi" w:hAnsiTheme="minorHAnsi"/>
          <w:sz w:val="22"/>
          <w:szCs w:val="22"/>
          <w:lang w:val="en-GB"/>
        </w:rPr>
        <w:t xml:space="preserve">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w:t>
      </w:r>
      <w:r w:rsidR="00340D67">
        <w:rPr>
          <w:rFonts w:asciiTheme="minorHAnsi" w:hAnsiTheme="minorHAnsi"/>
          <w:sz w:val="22"/>
          <w:szCs w:val="22"/>
          <w:lang w:val="en-GB"/>
        </w:rPr>
        <w:t>2</w:t>
      </w:r>
      <w:r w:rsidR="00340D67" w:rsidRPr="00340D67">
        <w:rPr>
          <w:rFonts w:asciiTheme="minorHAnsi" w:hAnsiTheme="minorHAnsi"/>
          <w:sz w:val="22"/>
          <w:szCs w:val="22"/>
          <w:vertAlign w:val="superscript"/>
          <w:lang w:val="en-GB"/>
        </w:rPr>
        <w:t>nd</w:t>
      </w:r>
      <w:r w:rsidR="00340D67">
        <w:rPr>
          <w:rFonts w:asciiTheme="minorHAnsi" w:hAnsiTheme="minorHAnsi"/>
          <w:sz w:val="22"/>
          <w:szCs w:val="22"/>
          <w:lang w:val="en-GB"/>
        </w:rPr>
        <w:t xml:space="preserve"> ed</w:t>
      </w:r>
      <w:proofErr w:type="gramStart"/>
      <w:r w:rsidR="00340D67">
        <w:rPr>
          <w:rFonts w:asciiTheme="minorHAnsi" w:hAnsiTheme="minorHAnsi"/>
          <w:sz w:val="22"/>
          <w:szCs w:val="22"/>
          <w:lang w:val="en-GB"/>
        </w:rPr>
        <w:t>.</w:t>
      </w:r>
      <w:r w:rsidRPr="00406560">
        <w:rPr>
          <w:rFonts w:asciiTheme="minorHAnsi" w:hAnsiTheme="minorHAnsi"/>
          <w:sz w:val="22"/>
          <w:szCs w:val="22"/>
          <w:lang w:val="en-GB"/>
        </w:rPr>
        <w:t>(</w:t>
      </w:r>
      <w:proofErr w:type="gramEnd"/>
      <w:r w:rsidR="00340D67">
        <w:rPr>
          <w:rFonts w:asciiTheme="minorHAnsi" w:hAnsiTheme="minorHAnsi"/>
          <w:sz w:val="22"/>
          <w:szCs w:val="22"/>
          <w:lang w:val="en-GB"/>
        </w:rPr>
        <w:t>Cambridge University Press, 2018</w:t>
      </w:r>
      <w:r w:rsidRPr="00406560">
        <w:rPr>
          <w:rFonts w:asciiTheme="minorHAnsi" w:hAnsiTheme="minorHAnsi"/>
          <w:sz w:val="22"/>
          <w:szCs w:val="22"/>
          <w:lang w:val="en-GB"/>
        </w:rPr>
        <w:t xml:space="preserve">). </w:t>
      </w:r>
      <w:r w:rsidRPr="00406560">
        <w:rPr>
          <w:rFonts w:asciiTheme="minorHAnsi" w:hAnsiTheme="minorHAnsi"/>
          <w:sz w:val="22"/>
          <w:szCs w:val="22"/>
          <w:u w:val="single"/>
          <w:lang w:val="en-GB"/>
        </w:rPr>
        <w:t xml:space="preserve"> </w:t>
      </w:r>
    </w:p>
    <w:p w14:paraId="1AB8A58A" w14:textId="77777777" w:rsidR="00406560" w:rsidRPr="00406560" w:rsidRDefault="00406560" w:rsidP="00406560">
      <w:pPr>
        <w:spacing w:before="0" w:after="0" w:line="240" w:lineRule="auto"/>
        <w:jc w:val="both"/>
        <w:rPr>
          <w:rFonts w:asciiTheme="minorHAnsi" w:hAnsiTheme="minorHAnsi"/>
          <w:sz w:val="22"/>
          <w:szCs w:val="22"/>
          <w:lang w:val="en-GB"/>
        </w:rPr>
      </w:pPr>
    </w:p>
    <w:p w14:paraId="38B36E55"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Course Description and Course Objectives:</w:t>
      </w:r>
    </w:p>
    <w:p w14:paraId="569C8C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This course offers an introduction to International environmental law. It provides the student with the most important issues related to the protection of the environment. In its first part, the course will deal with general issues as sources and principles of international environmental law, general obligations of states; issues of compliance, implementation and settlement of disputes. It will also address a thorough examination of specific topics included the international regulation of the marine environment, the protection of the atmosphere, the protection of endangered species and biodiversity. The course will eventually examine the conflicts between international environmental law and international economic law as well as the relationship between international human rights and the protection of the environment. Relevant cases will be presented during the course for analysis and discussion.   </w:t>
      </w:r>
    </w:p>
    <w:p w14:paraId="4EC6A0E7" w14:textId="77777777" w:rsidR="00406560" w:rsidRPr="00406560" w:rsidRDefault="00406560" w:rsidP="00406560">
      <w:pPr>
        <w:spacing w:before="0" w:after="0" w:line="240" w:lineRule="auto"/>
        <w:jc w:val="both"/>
        <w:rPr>
          <w:rStyle w:val="Heading3Char"/>
          <w:rFonts w:asciiTheme="minorHAnsi" w:eastAsia="Calibri" w:hAnsiTheme="minorHAnsi" w:cs="Calibri"/>
          <w:b w:val="0"/>
          <w:caps w:val="0"/>
        </w:rPr>
      </w:pPr>
    </w:p>
    <w:p w14:paraId="3517A3A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Students Learning OUTCOMEs:</w:t>
      </w:r>
    </w:p>
    <w:p w14:paraId="66EECA95" w14:textId="77777777" w:rsidR="00406560" w:rsidRPr="00406560" w:rsidRDefault="00406560" w:rsidP="00406560">
      <w:pPr>
        <w:spacing w:before="0" w:after="0" w:line="240" w:lineRule="auto"/>
        <w:jc w:val="both"/>
        <w:rPr>
          <w:rStyle w:val="Heading3Char"/>
          <w:rFonts w:asciiTheme="minorHAnsi" w:hAnsiTheme="minorHAnsi"/>
          <w:b w:val="0"/>
          <w:caps w:val="0"/>
        </w:rPr>
      </w:pPr>
      <w:r w:rsidRPr="00406560">
        <w:rPr>
          <w:rStyle w:val="Heading3Char"/>
          <w:rFonts w:asciiTheme="minorHAnsi" w:hAnsiTheme="minorHAnsi"/>
          <w:b w:val="0"/>
          <w:caps w:val="0"/>
        </w:rPr>
        <w:t xml:space="preserve">At the end of the course, students will have a basic knowledge of and will be able to analyze: </w:t>
      </w:r>
    </w:p>
    <w:p w14:paraId="71DEB2CF"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Multilateral Environmental Treaties</w:t>
      </w:r>
    </w:p>
    <w:p w14:paraId="077E92A2"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Resolutions adopted by United Nations, UNEP and other Intergovernmental Organizations</w:t>
      </w:r>
    </w:p>
    <w:p w14:paraId="1DCC05D4"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 xml:space="preserve">Advisory Opinions and Decisions adopted by International Court of Justice, International Tribunal for the Law of the Sea and Arbitral Tribunals. </w:t>
      </w:r>
    </w:p>
    <w:p w14:paraId="3708599A" w14:textId="77777777" w:rsidR="00406560" w:rsidRPr="00406560" w:rsidRDefault="00406560" w:rsidP="00406560">
      <w:pPr>
        <w:spacing w:before="0" w:after="0" w:line="240" w:lineRule="auto"/>
        <w:jc w:val="both"/>
        <w:rPr>
          <w:rStyle w:val="Heading3Char"/>
          <w:rFonts w:asciiTheme="minorHAnsi" w:hAnsiTheme="minorHAnsi"/>
        </w:rPr>
      </w:pPr>
    </w:p>
    <w:p w14:paraId="56623CA4"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 xml:space="preserve">Attendance Policy: </w:t>
      </w:r>
    </w:p>
    <w:p w14:paraId="11BD354D"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I take attendance in accordance with University and Law School policy and ABA rules. Law School policy states as follows: </w:t>
      </w:r>
    </w:p>
    <w:p w14:paraId="22B276A8"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“Class attendance is a primary obligation of each student, whose right to continued enrollment in the course and to take the examination is conditioned upon a record of attendance satisfactory to the professor.” </w:t>
      </w:r>
    </w:p>
    <w:p w14:paraId="337EE0E6"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The American Bar Association’s standards provide that “regular and punctual class attendance is necessary to satisfy residence and class hour requirements.” </w:t>
      </w:r>
    </w:p>
    <w:p w14:paraId="2586B78A"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Absences for religious reasons are excused in accordance with university policy.</w:t>
      </w:r>
    </w:p>
    <w:p w14:paraId="3C3BF6C2"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Please be on time as it is distracting for everyone to have persons coming into the classroom after class starts.</w:t>
      </w:r>
    </w:p>
    <w:p w14:paraId="63765135" w14:textId="77777777" w:rsidR="00406560" w:rsidRPr="00406560" w:rsidRDefault="00406560" w:rsidP="00406560">
      <w:pPr>
        <w:pStyle w:val="ListParagraph"/>
        <w:autoSpaceDE w:val="0"/>
        <w:autoSpaceDN w:val="0"/>
        <w:adjustRightInd w:val="0"/>
        <w:spacing w:before="0" w:after="0" w:line="240" w:lineRule="auto"/>
        <w:ind w:left="0"/>
        <w:jc w:val="both"/>
        <w:rPr>
          <w:rStyle w:val="ItemDescription"/>
          <w:rFonts w:asciiTheme="minorHAnsi" w:hAnsiTheme="minorHAnsi"/>
          <w:i w:val="0"/>
          <w:sz w:val="22"/>
          <w:szCs w:val="22"/>
        </w:rPr>
      </w:pPr>
    </w:p>
    <w:p w14:paraId="4D164B33" w14:textId="77777777" w:rsidR="00406560" w:rsidRDefault="00406560" w:rsidP="00406560">
      <w:pPr>
        <w:spacing w:before="0" w:after="0" w:line="240" w:lineRule="auto"/>
        <w:jc w:val="both"/>
        <w:rPr>
          <w:rStyle w:val="Heading3Char"/>
          <w:rFonts w:asciiTheme="minorHAnsi" w:hAnsiTheme="minorHAnsi"/>
        </w:rPr>
      </w:pPr>
    </w:p>
    <w:p w14:paraId="6B4FC169" w14:textId="77777777" w:rsidR="00406560" w:rsidRDefault="00406560" w:rsidP="00406560">
      <w:pPr>
        <w:spacing w:before="0" w:after="0" w:line="240" w:lineRule="auto"/>
        <w:jc w:val="both"/>
        <w:rPr>
          <w:rStyle w:val="Heading3Char"/>
          <w:rFonts w:asciiTheme="minorHAnsi" w:hAnsiTheme="minorHAnsi"/>
        </w:rPr>
      </w:pPr>
    </w:p>
    <w:p w14:paraId="6DBBC9D6" w14:textId="77777777" w:rsidR="00406560" w:rsidRPr="00406560" w:rsidRDefault="00406560" w:rsidP="00406560">
      <w:pPr>
        <w:spacing w:before="0" w:after="0" w:line="240" w:lineRule="auto"/>
        <w:jc w:val="both"/>
        <w:rPr>
          <w:rFonts w:asciiTheme="minorHAnsi" w:eastAsia="Calibri" w:hAnsiTheme="minorHAnsi" w:cs="Calibri"/>
          <w:sz w:val="22"/>
          <w:szCs w:val="22"/>
        </w:rPr>
      </w:pPr>
      <w:r w:rsidRPr="00406560">
        <w:rPr>
          <w:rStyle w:val="Heading3Char"/>
          <w:rFonts w:asciiTheme="minorHAnsi" w:hAnsiTheme="minorHAnsi"/>
        </w:rPr>
        <w:lastRenderedPageBreak/>
        <w:t>Exam</w:t>
      </w:r>
      <w:r w:rsidRPr="00406560">
        <w:rPr>
          <w:rFonts w:asciiTheme="minorHAnsi" w:eastAsia="Calibri" w:hAnsiTheme="minorHAnsi" w:cs="Calibri"/>
          <w:sz w:val="22"/>
          <w:szCs w:val="22"/>
        </w:rPr>
        <w:t xml:space="preserve">: </w:t>
      </w:r>
    </w:p>
    <w:p w14:paraId="583AF7C6"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The exam will be one-hour long. It will be distributed and collected electronically. The exam will be open-book. Only use the class material, which include the student’s notes, the text, power-point presentations posted on TWEN and any additional handouts that are distributed. It will consist of three short answers. The course will be letter graded. I may increase exam grades upon active and informed participation in class.  </w:t>
      </w:r>
    </w:p>
    <w:p w14:paraId="69404975" w14:textId="77777777" w:rsidR="00406560" w:rsidRPr="00406560" w:rsidRDefault="00406560" w:rsidP="00406560">
      <w:pPr>
        <w:spacing w:before="0" w:after="0" w:line="240" w:lineRule="auto"/>
        <w:jc w:val="both"/>
        <w:rPr>
          <w:rStyle w:val="Heading3Char"/>
          <w:rFonts w:asciiTheme="minorHAnsi" w:hAnsiTheme="minorHAnsi"/>
        </w:rPr>
      </w:pPr>
    </w:p>
    <w:p w14:paraId="624F083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AssignmentS:</w:t>
      </w:r>
    </w:p>
    <w:p w14:paraId="3F29B76A" w14:textId="77777777" w:rsidR="00362F82" w:rsidRDefault="00362F82" w:rsidP="00406560">
      <w:pPr>
        <w:spacing w:before="0" w:after="0" w:line="240" w:lineRule="auto"/>
        <w:jc w:val="both"/>
        <w:rPr>
          <w:rFonts w:asciiTheme="minorHAnsi" w:hAnsiTheme="minorHAnsi"/>
          <w:sz w:val="22"/>
          <w:szCs w:val="22"/>
          <w:lang w:val="en-GB"/>
        </w:rPr>
      </w:pPr>
    </w:p>
    <w:p w14:paraId="0CFBD3DF"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The assignments are in Pierre-Marie </w:t>
      </w:r>
      <w:proofErr w:type="spellStart"/>
      <w:r w:rsidRPr="00406560">
        <w:rPr>
          <w:rFonts w:asciiTheme="minorHAnsi" w:hAnsiTheme="minorHAnsi"/>
          <w:sz w:val="22"/>
          <w:szCs w:val="22"/>
          <w:lang w:val="en-GB"/>
        </w:rPr>
        <w:t>Dupuy</w:t>
      </w:r>
      <w:proofErr w:type="spellEnd"/>
      <w:r w:rsidRPr="00406560">
        <w:rPr>
          <w:rFonts w:asciiTheme="minorHAnsi" w:hAnsiTheme="minorHAnsi"/>
          <w:sz w:val="22"/>
          <w:szCs w:val="22"/>
          <w:lang w:val="en-GB"/>
        </w:rPr>
        <w:t xml:space="preserve">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(Cambridge University Press, 2015). </w:t>
      </w:r>
      <w:r w:rsidRPr="00406560">
        <w:rPr>
          <w:rFonts w:asciiTheme="minorHAnsi" w:hAnsiTheme="minorHAnsi"/>
          <w:sz w:val="22"/>
          <w:szCs w:val="22"/>
          <w:u w:val="single"/>
          <w:lang w:val="en-GB"/>
        </w:rPr>
        <w:t xml:space="preserve"> </w:t>
      </w:r>
      <w:r w:rsidRPr="00406560">
        <w:rPr>
          <w:rFonts w:asciiTheme="minorHAnsi" w:hAnsiTheme="minorHAnsi"/>
          <w:sz w:val="22"/>
          <w:szCs w:val="22"/>
          <w:lang w:val="en-GB"/>
        </w:rPr>
        <w:t xml:space="preserve"> </w:t>
      </w:r>
    </w:p>
    <w:p w14:paraId="33FBBEF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5BDA0955" w14:textId="68B9F747" w:rsidR="00406560" w:rsidRPr="00406560" w:rsidRDefault="008B3188"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I week:   pp.  3-24</w:t>
      </w:r>
    </w:p>
    <w:p w14:paraId="56A4E888" w14:textId="05ABEF8D" w:rsidR="00406560" w:rsidRPr="00406560" w:rsidRDefault="008B3188"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II week:  pp.  38-43; 58-99</w:t>
      </w:r>
    </w:p>
    <w:p w14:paraId="0F797D67" w14:textId="7BF83E28"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nl-BE"/>
        </w:rPr>
        <w:t xml:space="preserve">III week: pp.  </w:t>
      </w:r>
      <w:r w:rsidR="008B3188">
        <w:rPr>
          <w:rFonts w:asciiTheme="minorHAnsi" w:hAnsiTheme="minorHAnsi"/>
          <w:sz w:val="22"/>
          <w:szCs w:val="22"/>
          <w:lang w:val="en-GB"/>
        </w:rPr>
        <w:t>299-324</w:t>
      </w:r>
      <w:r w:rsidRPr="00406560">
        <w:rPr>
          <w:rFonts w:asciiTheme="minorHAnsi" w:hAnsiTheme="minorHAnsi"/>
          <w:sz w:val="22"/>
          <w:szCs w:val="22"/>
          <w:lang w:val="en-GB"/>
        </w:rPr>
        <w:t xml:space="preserve">; </w:t>
      </w:r>
      <w:r w:rsidR="008B3188">
        <w:rPr>
          <w:rFonts w:asciiTheme="minorHAnsi" w:hAnsiTheme="minorHAnsi"/>
          <w:sz w:val="22"/>
          <w:szCs w:val="22"/>
          <w:lang w:val="en-GB"/>
        </w:rPr>
        <w:t xml:space="preserve">328-350; </w:t>
      </w:r>
      <w:r w:rsidRPr="00406560">
        <w:rPr>
          <w:rFonts w:asciiTheme="minorHAnsi" w:hAnsiTheme="minorHAnsi"/>
          <w:sz w:val="22"/>
          <w:szCs w:val="22"/>
          <w:lang w:val="en-GB"/>
        </w:rPr>
        <w:t>107</w:t>
      </w:r>
      <w:r w:rsidR="008B3188">
        <w:rPr>
          <w:rFonts w:asciiTheme="minorHAnsi" w:hAnsiTheme="minorHAnsi"/>
          <w:sz w:val="22"/>
          <w:szCs w:val="22"/>
          <w:lang w:val="en-GB"/>
        </w:rPr>
        <w:t>-124</w:t>
      </w:r>
    </w:p>
    <w:p w14:paraId="42CCA3A5" w14:textId="14A1D91F"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IV week: </w:t>
      </w:r>
      <w:r w:rsidR="008B3188">
        <w:rPr>
          <w:rFonts w:asciiTheme="minorHAnsi" w:hAnsiTheme="minorHAnsi"/>
          <w:sz w:val="22"/>
          <w:szCs w:val="22"/>
          <w:lang w:val="en-GB"/>
        </w:rPr>
        <w:t>202-220; 158-197</w:t>
      </w:r>
    </w:p>
    <w:p w14:paraId="3FAED8DE" w14:textId="56AF5C48"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V week:  pp. </w:t>
      </w:r>
      <w:r w:rsidR="008B3188">
        <w:rPr>
          <w:rFonts w:asciiTheme="minorHAnsi" w:hAnsiTheme="minorHAnsi"/>
          <w:sz w:val="22"/>
          <w:szCs w:val="22"/>
          <w:lang w:val="en-GB"/>
        </w:rPr>
        <w:t>357- 399 472-490-</w:t>
      </w:r>
    </w:p>
    <w:p w14:paraId="31C29404" w14:textId="77777777" w:rsidR="00406560" w:rsidRPr="00406560" w:rsidRDefault="00406560" w:rsidP="00406560">
      <w:pPr>
        <w:spacing w:before="0" w:after="0" w:line="240" w:lineRule="auto"/>
        <w:jc w:val="both"/>
        <w:rPr>
          <w:rFonts w:asciiTheme="minorHAnsi" w:hAnsiTheme="minorHAnsi"/>
          <w:sz w:val="22"/>
          <w:szCs w:val="22"/>
          <w:lang w:val="en-GB"/>
        </w:rPr>
      </w:pPr>
    </w:p>
    <w:p w14:paraId="10B52F5A"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Power Point Presentations posted on TWEN</w:t>
      </w:r>
    </w:p>
    <w:p w14:paraId="11E657A1"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4CBC7D5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Participation:</w:t>
      </w:r>
    </w:p>
    <w:p w14:paraId="7621B29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 xml:space="preserve">Class participation is an important part of the course. The most instructive and enjoyable classes are those in which many people take part in the conversation. </w:t>
      </w:r>
    </w:p>
    <w:p w14:paraId="05CC72D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5D856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Preparation:</w:t>
      </w:r>
    </w:p>
    <w:p w14:paraId="11D4AE1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Anticipate spending about 2 hours preparing for each class meeting. Prep time includes reading the materials, briefing the cases, thinking about the materials, and synthesizing your learning and knowledge of the assigned materials.</w:t>
      </w:r>
    </w:p>
    <w:p w14:paraId="2726AB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1191FC3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Grades:</w:t>
      </w:r>
    </w:p>
    <w:p w14:paraId="288609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391E91DB"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64CE46B6"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406560" w:rsidRPr="00406560" w14:paraId="1CFCB5BE" w14:textId="77777777" w:rsidTr="004C2837">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BB13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BA4C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Point Equivalent</w:t>
            </w:r>
          </w:p>
        </w:tc>
      </w:tr>
      <w:tr w:rsidR="00406560" w:rsidRPr="00406560" w14:paraId="69A965C1" w14:textId="77777777" w:rsidTr="004C2837">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4F8E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765D058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4.0</w:t>
            </w:r>
          </w:p>
        </w:tc>
      </w:tr>
      <w:tr w:rsidR="00406560" w:rsidRPr="00406560" w14:paraId="19E3F82D"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17DF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3B7429"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3.67</w:t>
            </w:r>
          </w:p>
        </w:tc>
      </w:tr>
      <w:tr w:rsidR="00406560" w:rsidRPr="00406560" w14:paraId="3266D61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4A16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1A1AC9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3.33</w:t>
            </w:r>
          </w:p>
        </w:tc>
      </w:tr>
      <w:tr w:rsidR="00406560" w:rsidRPr="00406560" w14:paraId="56AE110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749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3F5C5B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3.0</w:t>
            </w:r>
          </w:p>
        </w:tc>
      </w:tr>
      <w:tr w:rsidR="00406560" w:rsidRPr="00406560" w14:paraId="17F8EFCC"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FDCB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753769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2.67</w:t>
            </w:r>
          </w:p>
        </w:tc>
      </w:tr>
      <w:tr w:rsidR="00406560" w:rsidRPr="00406560" w14:paraId="04B66B3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42B6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4D183B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2.33</w:t>
            </w:r>
          </w:p>
        </w:tc>
      </w:tr>
      <w:tr w:rsidR="00406560" w:rsidRPr="00406560" w14:paraId="6E3C7963"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B896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813E4C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2.0</w:t>
            </w:r>
          </w:p>
        </w:tc>
      </w:tr>
      <w:tr w:rsidR="00406560" w:rsidRPr="00406560" w14:paraId="4CA81A04"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9B5A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C8B076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1.67</w:t>
            </w:r>
          </w:p>
        </w:tc>
      </w:tr>
      <w:tr w:rsidR="00406560" w:rsidRPr="00406560" w14:paraId="7C359DA9"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E13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EA006E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1.33</w:t>
            </w:r>
          </w:p>
        </w:tc>
      </w:tr>
      <w:tr w:rsidR="00406560" w:rsidRPr="00406560" w14:paraId="7F72F23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631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75D402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1.0</w:t>
            </w:r>
          </w:p>
        </w:tc>
      </w:tr>
      <w:tr w:rsidR="00406560" w:rsidRPr="00406560" w14:paraId="3A0B5632"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A80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lastRenderedPageBreak/>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8114831"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0.67</w:t>
            </w:r>
          </w:p>
        </w:tc>
      </w:tr>
      <w:tr w:rsidR="00406560" w:rsidRPr="00406560" w14:paraId="50E3B27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803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A0FBA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0.0 </w:t>
            </w:r>
          </w:p>
        </w:tc>
      </w:tr>
    </w:tbl>
    <w:p w14:paraId="4A42C69D"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7ECA5C22"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343D8228"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ab/>
      </w:r>
    </w:p>
    <w:p w14:paraId="36B71179"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 xml:space="preserve">Grading is in accordance with Law School policy, which is available at: </w:t>
      </w:r>
      <w:r w:rsidRPr="00406560">
        <w:rPr>
          <w:rFonts w:asciiTheme="minorHAnsi" w:hAnsiTheme="minorHAnsi"/>
          <w:i/>
          <w:sz w:val="22"/>
          <w:szCs w:val="22"/>
        </w:rPr>
        <w:t>https://www.law.ufl.edu/life-at-uf-law/office-of-student-affairs/current-students/academic-policies</w:t>
      </w:r>
      <w:r w:rsidRPr="00406560">
        <w:rPr>
          <w:rFonts w:asciiTheme="minorHAnsi" w:hAnsiTheme="minorHAnsi"/>
          <w:sz w:val="22"/>
          <w:szCs w:val="22"/>
        </w:rPr>
        <w:t>.</w:t>
      </w:r>
    </w:p>
    <w:p w14:paraId="282619B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p>
    <w:p w14:paraId="58B625C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Accommodation:</w:t>
      </w:r>
    </w:p>
    <w:p w14:paraId="5ED40D05"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Students with needs for accommodations should see Student Affairs whose staff will work with students according to Law School and University policy.</w:t>
      </w:r>
    </w:p>
    <w:p w14:paraId="08046ED5"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2D1C981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Internet Policy and Related Issues:</w:t>
      </w:r>
    </w:p>
    <w:p w14:paraId="3D0301A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3763E51F"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E59B4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Cell phones, tablets, and other electronic equipment should be turned off and not used during class. If you need to leave your phone on vibrate to receive an emergency call, please feel free to do so.</w:t>
      </w:r>
    </w:p>
    <w:p w14:paraId="22721F5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29D4BB"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Academic Misconduct:</w:t>
      </w:r>
    </w:p>
    <w:p w14:paraId="52D2C8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Academic honesty and integrity are fundamental values of the University community. Students should be sure that they understand the UF Student Honor Code at </w:t>
      </w:r>
      <w:r w:rsidRPr="00406560">
        <w:rPr>
          <w:rFonts w:asciiTheme="minorHAnsi" w:hAnsiTheme="minorHAnsi"/>
          <w:i/>
          <w:sz w:val="22"/>
          <w:szCs w:val="22"/>
        </w:rPr>
        <w:t>http://www.dso.ufl.edu/students.php</w:t>
      </w:r>
      <w:r w:rsidRPr="00406560">
        <w:rPr>
          <w:rFonts w:asciiTheme="minorHAnsi" w:hAnsiTheme="minorHAnsi"/>
          <w:sz w:val="22"/>
          <w:szCs w:val="22"/>
        </w:rPr>
        <w:t>.</w:t>
      </w:r>
    </w:p>
    <w:p w14:paraId="7B5A0410" w14:textId="77777777" w:rsidR="00406560" w:rsidRPr="00406560" w:rsidRDefault="00406560" w:rsidP="00406560">
      <w:pPr>
        <w:spacing w:before="0" w:after="0" w:line="240" w:lineRule="auto"/>
        <w:jc w:val="both"/>
        <w:rPr>
          <w:rStyle w:val="ItemDescription"/>
          <w:rFonts w:asciiTheme="minorHAnsi" w:hAnsiTheme="minorHAnsi"/>
          <w:sz w:val="22"/>
          <w:szCs w:val="22"/>
        </w:rPr>
      </w:pPr>
    </w:p>
    <w:p w14:paraId="475AC376"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00096435" w14:textId="714F14E0" w:rsidR="00406560" w:rsidRPr="00406560" w:rsidRDefault="00406560" w:rsidP="00406560">
      <w:pPr>
        <w:spacing w:before="0" w:after="0" w:line="240" w:lineRule="auto"/>
        <w:jc w:val="both"/>
        <w:rPr>
          <w:rStyle w:val="Heading3Char"/>
          <w:rFonts w:asciiTheme="minorHAnsi" w:eastAsia="Calibri" w:hAnsiTheme="minorHAnsi"/>
        </w:rPr>
      </w:pPr>
      <w:r w:rsidRPr="00406560">
        <w:rPr>
          <w:rStyle w:val="Heading3Char"/>
          <w:rFonts w:asciiTheme="minorHAnsi" w:hAnsiTheme="minorHAnsi"/>
        </w:rPr>
        <w:t>Final Exam:</w:t>
      </w:r>
      <w:r w:rsidRPr="00406560">
        <w:rPr>
          <w:rStyle w:val="Heading3Char"/>
          <w:rFonts w:asciiTheme="minorHAnsi" w:eastAsia="Calibri" w:hAnsiTheme="minorHAnsi"/>
        </w:rPr>
        <w:tab/>
      </w:r>
      <w:r w:rsidR="00340D67">
        <w:rPr>
          <w:rStyle w:val="Heading3Char"/>
          <w:rFonts w:asciiTheme="minorHAnsi" w:eastAsia="Calibri" w:hAnsiTheme="minorHAnsi"/>
        </w:rPr>
        <w:t>2/21</w:t>
      </w:r>
    </w:p>
    <w:p w14:paraId="0355ECAC" w14:textId="77777777" w:rsidR="00406560" w:rsidRPr="00406560" w:rsidRDefault="00406560" w:rsidP="00406560">
      <w:pPr>
        <w:spacing w:before="0" w:after="0" w:line="240" w:lineRule="auto"/>
        <w:jc w:val="both"/>
        <w:rPr>
          <w:rStyle w:val="Heading3Char"/>
          <w:rFonts w:asciiTheme="minorHAnsi" w:eastAsia="Calibri" w:hAnsiTheme="minorHAnsi"/>
        </w:rPr>
      </w:pPr>
    </w:p>
    <w:p w14:paraId="1265246E"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Tentative Schedule of Topics:</w:t>
      </w:r>
    </w:p>
    <w:p w14:paraId="4D335BF5" w14:textId="1E8398CD"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1/14 and 1/15</w:t>
      </w:r>
      <w:r w:rsidR="00406560" w:rsidRPr="00406560">
        <w:rPr>
          <w:rFonts w:asciiTheme="minorHAnsi" w:hAnsiTheme="minorHAnsi"/>
          <w:sz w:val="22"/>
          <w:szCs w:val="22"/>
          <w:lang w:val="en-GB"/>
        </w:rPr>
        <w:t xml:space="preserve"> Development of International environmental law: From The Stockholm Conference on the Human Environment (1972) to Paris Climate Conference (2015) </w:t>
      </w:r>
    </w:p>
    <w:p w14:paraId="465B9F0A" w14:textId="77777777" w:rsidR="00406560" w:rsidRPr="00406560" w:rsidRDefault="00406560" w:rsidP="00406560">
      <w:pPr>
        <w:spacing w:before="0" w:after="0" w:line="240" w:lineRule="auto"/>
        <w:jc w:val="both"/>
        <w:rPr>
          <w:rFonts w:asciiTheme="minorHAnsi" w:hAnsiTheme="minorHAnsi"/>
          <w:sz w:val="22"/>
          <w:szCs w:val="22"/>
          <w:lang w:val="en-GB"/>
        </w:rPr>
      </w:pPr>
    </w:p>
    <w:p w14:paraId="43F10C83" w14:textId="71A56476"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1/16</w:t>
      </w:r>
      <w:r w:rsidR="00406560" w:rsidRPr="00406560">
        <w:rPr>
          <w:rFonts w:asciiTheme="minorHAnsi" w:hAnsiTheme="minorHAnsi"/>
          <w:sz w:val="22"/>
          <w:szCs w:val="22"/>
          <w:lang w:val="en-GB"/>
        </w:rPr>
        <w:t xml:space="preserve"> The sources of International environmental law</w:t>
      </w:r>
    </w:p>
    <w:p w14:paraId="1179DB2E" w14:textId="77777777" w:rsidR="00406560" w:rsidRPr="00406560" w:rsidRDefault="00406560" w:rsidP="00406560">
      <w:pPr>
        <w:spacing w:before="0" w:after="0" w:line="240" w:lineRule="auto"/>
        <w:jc w:val="both"/>
        <w:rPr>
          <w:rFonts w:asciiTheme="minorHAnsi" w:hAnsiTheme="minorHAnsi"/>
          <w:sz w:val="22"/>
          <w:szCs w:val="22"/>
          <w:lang w:val="en-GB"/>
        </w:rPr>
      </w:pPr>
    </w:p>
    <w:p w14:paraId="0ADA222C" w14:textId="735FC053"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1/22</w:t>
      </w:r>
      <w:r w:rsidR="00406560" w:rsidRPr="00406560">
        <w:rPr>
          <w:rFonts w:asciiTheme="minorHAnsi" w:hAnsiTheme="minorHAnsi"/>
          <w:sz w:val="22"/>
          <w:szCs w:val="22"/>
          <w:lang w:val="en-GB"/>
        </w:rPr>
        <w:t xml:space="preserve"> a</w:t>
      </w:r>
      <w:r>
        <w:rPr>
          <w:rFonts w:asciiTheme="minorHAnsi" w:hAnsiTheme="minorHAnsi"/>
          <w:sz w:val="22"/>
          <w:szCs w:val="22"/>
          <w:lang w:val="en-GB"/>
        </w:rPr>
        <w:t>nd 1/23</w:t>
      </w:r>
      <w:r w:rsidR="00406560" w:rsidRPr="00406560">
        <w:rPr>
          <w:rFonts w:asciiTheme="minorHAnsi" w:hAnsiTheme="minorHAnsi"/>
          <w:sz w:val="22"/>
          <w:szCs w:val="22"/>
          <w:lang w:val="en-GB"/>
        </w:rPr>
        <w:t xml:space="preserve"> General principles of International environmental law </w:t>
      </w:r>
    </w:p>
    <w:p w14:paraId="6D5D96C6" w14:textId="77777777" w:rsidR="00406560" w:rsidRPr="00406560" w:rsidRDefault="00406560" w:rsidP="00406560">
      <w:pPr>
        <w:spacing w:before="0" w:after="0" w:line="240" w:lineRule="auto"/>
        <w:jc w:val="both"/>
        <w:rPr>
          <w:rFonts w:asciiTheme="minorHAnsi" w:hAnsiTheme="minorHAnsi"/>
          <w:sz w:val="22"/>
          <w:szCs w:val="22"/>
          <w:lang w:val="en-GB"/>
        </w:rPr>
      </w:pPr>
    </w:p>
    <w:p w14:paraId="3A6E0AE3" w14:textId="16A1FA02"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1/28 and 1/29</w:t>
      </w:r>
      <w:r w:rsidR="00406560" w:rsidRPr="00406560">
        <w:rPr>
          <w:rFonts w:asciiTheme="minorHAnsi" w:hAnsiTheme="minorHAnsi"/>
          <w:sz w:val="22"/>
          <w:szCs w:val="22"/>
          <w:lang w:val="en-GB"/>
        </w:rPr>
        <w:t xml:space="preserve"> Issues of implementation: Dispute settlement and compliance mechanism in International environmental law</w:t>
      </w:r>
    </w:p>
    <w:p w14:paraId="2AA4821B" w14:textId="77777777" w:rsidR="00406560" w:rsidRPr="00406560" w:rsidRDefault="00406560" w:rsidP="00406560">
      <w:pPr>
        <w:spacing w:before="0" w:after="0" w:line="240" w:lineRule="auto"/>
        <w:jc w:val="both"/>
        <w:rPr>
          <w:rFonts w:asciiTheme="minorHAnsi" w:hAnsiTheme="minorHAnsi"/>
          <w:sz w:val="22"/>
          <w:szCs w:val="22"/>
          <w:lang w:val="en-GB"/>
        </w:rPr>
      </w:pPr>
    </w:p>
    <w:p w14:paraId="041FFEE8" w14:textId="31260941"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1/30 and 2/4</w:t>
      </w:r>
      <w:r w:rsidR="00406560" w:rsidRPr="00406560">
        <w:rPr>
          <w:rFonts w:asciiTheme="minorHAnsi" w:hAnsiTheme="minorHAnsi"/>
          <w:sz w:val="22"/>
          <w:szCs w:val="22"/>
          <w:lang w:val="en-GB"/>
        </w:rPr>
        <w:t xml:space="preserve"> The international protection of the Marine environment</w:t>
      </w:r>
    </w:p>
    <w:p w14:paraId="5A82CD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671231FD" w14:textId="2C0904CD"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2/5</w:t>
      </w:r>
      <w:r w:rsidR="00406560" w:rsidRPr="00406560">
        <w:rPr>
          <w:rFonts w:asciiTheme="minorHAnsi" w:hAnsiTheme="minorHAnsi"/>
          <w:sz w:val="22"/>
          <w:szCs w:val="22"/>
          <w:lang w:val="en-GB"/>
        </w:rPr>
        <w:t xml:space="preserve"> The international protection of endangered species</w:t>
      </w:r>
    </w:p>
    <w:p w14:paraId="4014A13C" w14:textId="77777777" w:rsidR="00406560" w:rsidRPr="00406560" w:rsidRDefault="00406560" w:rsidP="00406560">
      <w:pPr>
        <w:spacing w:before="0" w:after="0" w:line="240" w:lineRule="auto"/>
        <w:jc w:val="both"/>
        <w:rPr>
          <w:rFonts w:asciiTheme="minorHAnsi" w:hAnsiTheme="minorHAnsi"/>
          <w:sz w:val="22"/>
          <w:szCs w:val="22"/>
          <w:lang w:val="en-GB"/>
        </w:rPr>
      </w:pPr>
    </w:p>
    <w:p w14:paraId="727A4AF8" w14:textId="6C253CE4"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2/6 and 2/11</w:t>
      </w:r>
      <w:r w:rsidR="00406560" w:rsidRPr="00406560">
        <w:rPr>
          <w:rFonts w:asciiTheme="minorHAnsi" w:hAnsiTheme="minorHAnsi"/>
          <w:sz w:val="22"/>
          <w:szCs w:val="22"/>
          <w:lang w:val="en-GB"/>
        </w:rPr>
        <w:t xml:space="preserve"> The protection of the atmosphere and climate change  </w:t>
      </w:r>
    </w:p>
    <w:p w14:paraId="589AF392" w14:textId="77777777" w:rsidR="00406560" w:rsidRPr="00406560" w:rsidRDefault="00406560" w:rsidP="00406560">
      <w:pPr>
        <w:spacing w:before="0" w:after="0" w:line="240" w:lineRule="auto"/>
        <w:jc w:val="both"/>
        <w:rPr>
          <w:rFonts w:asciiTheme="minorHAnsi" w:hAnsiTheme="minorHAnsi"/>
          <w:sz w:val="22"/>
          <w:szCs w:val="22"/>
          <w:lang w:val="en-GB"/>
        </w:rPr>
      </w:pPr>
    </w:p>
    <w:p w14:paraId="4B7EFC09" w14:textId="26209653"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2/12</w:t>
      </w:r>
      <w:r w:rsidR="00406560" w:rsidRPr="00406560">
        <w:rPr>
          <w:rFonts w:asciiTheme="minorHAnsi" w:hAnsiTheme="minorHAnsi"/>
          <w:sz w:val="22"/>
          <w:szCs w:val="22"/>
          <w:lang w:val="en-GB"/>
        </w:rPr>
        <w:t xml:space="preserve"> The protection of the environment and International trade law</w:t>
      </w:r>
    </w:p>
    <w:p w14:paraId="6197B07F" w14:textId="77777777" w:rsidR="00406560" w:rsidRPr="00406560" w:rsidRDefault="00406560" w:rsidP="00406560">
      <w:pPr>
        <w:spacing w:before="0" w:after="0" w:line="240" w:lineRule="auto"/>
        <w:jc w:val="both"/>
        <w:rPr>
          <w:rFonts w:asciiTheme="minorHAnsi" w:hAnsiTheme="minorHAnsi"/>
          <w:sz w:val="22"/>
          <w:szCs w:val="22"/>
          <w:lang w:val="en-GB"/>
        </w:rPr>
      </w:pPr>
    </w:p>
    <w:p w14:paraId="135AE011" w14:textId="19E5CB78" w:rsidR="00406560" w:rsidRPr="00406560" w:rsidRDefault="00340D67"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2/13</w:t>
      </w:r>
      <w:r w:rsidR="00406560" w:rsidRPr="00406560">
        <w:rPr>
          <w:rFonts w:asciiTheme="minorHAnsi" w:hAnsiTheme="minorHAnsi"/>
          <w:sz w:val="22"/>
          <w:szCs w:val="22"/>
          <w:lang w:val="en-GB"/>
        </w:rPr>
        <w:t xml:space="preserve"> The relationships between Human rights and the protection of the environment       </w:t>
      </w:r>
    </w:p>
    <w:p w14:paraId="20529D2E" w14:textId="77777777" w:rsidR="00406560" w:rsidRPr="00406560" w:rsidRDefault="00406560" w:rsidP="00406560">
      <w:pPr>
        <w:spacing w:before="0" w:after="0" w:line="240" w:lineRule="auto"/>
        <w:jc w:val="both"/>
        <w:rPr>
          <w:rFonts w:asciiTheme="minorHAnsi" w:hAnsiTheme="minorHAnsi"/>
          <w:sz w:val="22"/>
          <w:szCs w:val="22"/>
          <w:lang w:val="en-GB"/>
        </w:rPr>
      </w:pPr>
    </w:p>
    <w:p w14:paraId="1C64BF9C" w14:textId="77777777" w:rsidR="00774198" w:rsidRPr="00406560" w:rsidRDefault="00FE0AB8" w:rsidP="00406560">
      <w:pPr>
        <w:spacing w:before="0" w:after="0" w:line="240" w:lineRule="auto"/>
        <w:jc w:val="both"/>
        <w:rPr>
          <w:rFonts w:asciiTheme="minorHAnsi" w:hAnsiTheme="minorHAnsi"/>
          <w:sz w:val="22"/>
          <w:szCs w:val="22"/>
        </w:rPr>
      </w:pPr>
    </w:p>
    <w:sectPr w:rsidR="00774198" w:rsidRPr="004065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D1C"/>
    <w:multiLevelType w:val="hybridMultilevel"/>
    <w:tmpl w:val="913C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60"/>
    <w:rsid w:val="001E2630"/>
    <w:rsid w:val="002565B4"/>
    <w:rsid w:val="002776FD"/>
    <w:rsid w:val="00340D67"/>
    <w:rsid w:val="00362F82"/>
    <w:rsid w:val="00406560"/>
    <w:rsid w:val="005203CE"/>
    <w:rsid w:val="008B3188"/>
    <w:rsid w:val="00FA4B71"/>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7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60"/>
    <w:pPr>
      <w:spacing w:before="200" w:after="200" w:line="276" w:lineRule="auto"/>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406560"/>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3">
    <w:name w:val="heading 3"/>
    <w:basedOn w:val="Normal"/>
    <w:next w:val="Normal"/>
    <w:link w:val="Heading3Char"/>
    <w:uiPriority w:val="9"/>
    <w:unhideWhenUsed/>
    <w:qFormat/>
    <w:rsid w:val="00406560"/>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406560"/>
    <w:pPr>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60"/>
    <w:rPr>
      <w:rFonts w:ascii="Arial" w:eastAsia="Times New Roman" w:hAnsi="Arial" w:cs="Times New Roman"/>
      <w:b/>
      <w:bCs/>
      <w:caps/>
      <w:color w:val="FFFFFF"/>
      <w:spacing w:val="15"/>
      <w:sz w:val="32"/>
      <w:szCs w:val="22"/>
      <w:shd w:val="clear" w:color="auto" w:fill="1F497D"/>
      <w:lang w:val="en-US"/>
    </w:rPr>
  </w:style>
  <w:style w:type="character" w:customStyle="1" w:styleId="Heading3Char">
    <w:name w:val="Heading 3 Char"/>
    <w:basedOn w:val="DefaultParagraphFont"/>
    <w:link w:val="Heading3"/>
    <w:uiPriority w:val="9"/>
    <w:rsid w:val="00406560"/>
    <w:rPr>
      <w:rFonts w:ascii="Calibri" w:eastAsia="Times New Roman" w:hAnsi="Calibri" w:cs="Times New Roman"/>
      <w:b/>
      <w:caps/>
      <w:color w:val="243F60"/>
      <w:sz w:val="22"/>
      <w:szCs w:val="22"/>
      <w:lang w:val="en-US"/>
    </w:rPr>
  </w:style>
  <w:style w:type="character" w:customStyle="1" w:styleId="Heading4Char">
    <w:name w:val="Heading 4 Char"/>
    <w:basedOn w:val="DefaultParagraphFont"/>
    <w:link w:val="Heading4"/>
    <w:uiPriority w:val="9"/>
    <w:rsid w:val="00406560"/>
    <w:rPr>
      <w:rFonts w:ascii="Calibri" w:eastAsia="Times New Roman" w:hAnsi="Calibri" w:cs="Times New Roman"/>
      <w:caps/>
      <w:szCs w:val="20"/>
      <w:lang w:val="en-US"/>
    </w:rPr>
  </w:style>
  <w:style w:type="character" w:customStyle="1" w:styleId="ItemDescription">
    <w:name w:val="Item Description"/>
    <w:rsid w:val="00406560"/>
    <w:rPr>
      <w:rFonts w:ascii="Calibri" w:eastAsia="Calibri" w:hAnsi="Calibri" w:cs="Calibri"/>
      <w:i/>
      <w:sz w:val="24"/>
    </w:rPr>
  </w:style>
  <w:style w:type="character" w:styleId="Hyperlink">
    <w:name w:val="Hyperlink"/>
    <w:rsid w:val="00406560"/>
    <w:rPr>
      <w:color w:val="0000FF"/>
      <w:u w:val="single"/>
    </w:rPr>
  </w:style>
  <w:style w:type="paragraph" w:styleId="ListParagraph">
    <w:name w:val="List Paragraph"/>
    <w:basedOn w:val="Normal"/>
    <w:uiPriority w:val="34"/>
    <w:qFormat/>
    <w:rsid w:val="0040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virzo@unisannio.it" TargetMode="External"/><Relationship Id="rId5" Type="http://schemas.openxmlformats.org/officeDocument/2006/relationships/hyperlink" Target="mailto:rvirzo@law.ufl.ed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Florida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Vaught,Krista</cp:lastModifiedBy>
  <cp:revision>2</cp:revision>
  <dcterms:created xsi:type="dcterms:W3CDTF">2019-01-03T17:56:00Z</dcterms:created>
  <dcterms:modified xsi:type="dcterms:W3CDTF">2019-01-03T17:56:00Z</dcterms:modified>
</cp:coreProperties>
</file>