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2C9E4" w14:textId="0462E8DE" w:rsidR="00EB6174" w:rsidRPr="00B204A9" w:rsidRDefault="00E823A1" w:rsidP="00566284">
      <w:pPr>
        <w:spacing w:after="0" w:line="240" w:lineRule="auto"/>
        <w:jc w:val="center"/>
        <w:rPr>
          <w:rFonts w:ascii="Times New Roman" w:hAnsi="Times New Roman" w:cs="Times New Roman"/>
          <w:b/>
          <w:caps/>
          <w:sz w:val="24"/>
          <w:szCs w:val="24"/>
        </w:rPr>
      </w:pPr>
      <w:r w:rsidRPr="00B204A9">
        <w:rPr>
          <w:rFonts w:ascii="Times New Roman" w:hAnsi="Times New Roman" w:cs="Times New Roman"/>
          <w:b/>
          <w:caps/>
          <w:sz w:val="24"/>
          <w:szCs w:val="24"/>
        </w:rPr>
        <w:t xml:space="preserve">Law </w:t>
      </w:r>
      <w:r w:rsidR="008D7E72">
        <w:rPr>
          <w:rFonts w:ascii="Times New Roman" w:hAnsi="Times New Roman" w:cs="Times New Roman"/>
          <w:b/>
          <w:caps/>
          <w:sz w:val="24"/>
          <w:szCs w:val="24"/>
        </w:rPr>
        <w:t xml:space="preserve">6262 </w:t>
      </w:r>
      <w:r w:rsidR="008716F7">
        <w:rPr>
          <w:rFonts w:ascii="Times New Roman" w:hAnsi="Times New Roman" w:cs="Times New Roman"/>
          <w:b/>
          <w:caps/>
          <w:sz w:val="24"/>
          <w:szCs w:val="24"/>
        </w:rPr>
        <w:t>class 28209</w:t>
      </w:r>
    </w:p>
    <w:p w14:paraId="57680A1E" w14:textId="77777777" w:rsidR="00CE46BB" w:rsidRPr="00B204A9" w:rsidRDefault="00CE46BB" w:rsidP="00CE46BB">
      <w:pPr>
        <w:spacing w:after="0" w:line="240" w:lineRule="auto"/>
        <w:jc w:val="center"/>
        <w:rPr>
          <w:rFonts w:ascii="Times New Roman" w:hAnsi="Times New Roman" w:cs="Times New Roman"/>
          <w:b/>
          <w:caps/>
          <w:sz w:val="24"/>
          <w:szCs w:val="24"/>
        </w:rPr>
      </w:pPr>
      <w:r w:rsidRPr="00B204A9">
        <w:rPr>
          <w:rFonts w:ascii="Times New Roman" w:hAnsi="Times New Roman" w:cs="Times New Roman"/>
          <w:b/>
          <w:caps/>
          <w:sz w:val="24"/>
          <w:szCs w:val="24"/>
        </w:rPr>
        <w:t>University of Florida Levin College of Law</w:t>
      </w:r>
    </w:p>
    <w:p w14:paraId="4D58F604" w14:textId="77777777" w:rsidR="002A3974" w:rsidRDefault="00EB6174" w:rsidP="002A3974">
      <w:pPr>
        <w:spacing w:after="0" w:line="240" w:lineRule="auto"/>
        <w:jc w:val="center"/>
        <w:rPr>
          <w:rFonts w:ascii="Times New Roman" w:hAnsi="Times New Roman" w:cs="Times New Roman"/>
          <w:b/>
          <w:caps/>
          <w:sz w:val="24"/>
          <w:szCs w:val="24"/>
        </w:rPr>
      </w:pPr>
      <w:r w:rsidRPr="00B204A9">
        <w:rPr>
          <w:rFonts w:ascii="Times New Roman" w:hAnsi="Times New Roman" w:cs="Times New Roman"/>
          <w:b/>
          <w:caps/>
          <w:sz w:val="24"/>
          <w:szCs w:val="24"/>
        </w:rPr>
        <w:t>Professor Wentong Zheng</w:t>
      </w:r>
    </w:p>
    <w:p w14:paraId="68E2DE7A" w14:textId="33D73C0E" w:rsidR="00EB6174" w:rsidRPr="00B204A9" w:rsidRDefault="002A3974" w:rsidP="002A3974">
      <w:pPr>
        <w:spacing w:after="0" w:line="240" w:lineRule="auto"/>
        <w:jc w:val="center"/>
        <w:rPr>
          <w:rFonts w:ascii="Times New Roman" w:hAnsi="Times New Roman" w:cs="Times New Roman"/>
        </w:rPr>
      </w:pPr>
      <w:r>
        <w:rPr>
          <w:rFonts w:ascii="Times New Roman" w:hAnsi="Times New Roman" w:cs="Times New Roman"/>
          <w:b/>
          <w:caps/>
          <w:sz w:val="24"/>
          <w:szCs w:val="24"/>
        </w:rPr>
        <w:t>Fall</w:t>
      </w:r>
      <w:r w:rsidR="00566284" w:rsidRPr="00B204A9">
        <w:rPr>
          <w:rFonts w:ascii="Times New Roman" w:hAnsi="Times New Roman" w:cs="Times New Roman"/>
          <w:b/>
          <w:caps/>
          <w:sz w:val="24"/>
          <w:szCs w:val="24"/>
        </w:rPr>
        <w:t xml:space="preserve"> 20</w:t>
      </w:r>
      <w:r w:rsidR="00133B8C">
        <w:rPr>
          <w:rFonts w:ascii="Times New Roman" w:hAnsi="Times New Roman" w:cs="Times New Roman"/>
          <w:b/>
          <w:caps/>
          <w:sz w:val="24"/>
          <w:szCs w:val="24"/>
        </w:rPr>
        <w:t>22</w:t>
      </w:r>
    </w:p>
    <w:p w14:paraId="627DE528" w14:textId="77777777" w:rsidR="00CE46BB" w:rsidRPr="00B204A9" w:rsidRDefault="00CE46BB" w:rsidP="00533A8A">
      <w:pPr>
        <w:spacing w:after="0" w:line="240" w:lineRule="auto"/>
        <w:rPr>
          <w:rFonts w:ascii="Times New Roman" w:hAnsi="Times New Roman" w:cs="Times New Roman"/>
        </w:rPr>
      </w:pPr>
    </w:p>
    <w:p w14:paraId="12CD0C85" w14:textId="77777777" w:rsidR="00403726" w:rsidRPr="00B204A9" w:rsidRDefault="00403726" w:rsidP="00533A8A">
      <w:pPr>
        <w:spacing w:after="0" w:line="240" w:lineRule="auto"/>
        <w:rPr>
          <w:rFonts w:ascii="Times New Roman" w:hAnsi="Times New Roman" w:cs="Times New Roman"/>
        </w:rPr>
      </w:pPr>
    </w:p>
    <w:p w14:paraId="5F660DC0" w14:textId="77777777" w:rsidR="00403726" w:rsidRPr="00B204A9" w:rsidRDefault="00403726" w:rsidP="00403726">
      <w:pPr>
        <w:spacing w:after="0" w:line="240" w:lineRule="auto"/>
        <w:jc w:val="center"/>
        <w:rPr>
          <w:rFonts w:ascii="Times New Roman" w:hAnsi="Times New Roman" w:cs="Times New Roman"/>
          <w:b/>
          <w:caps/>
          <w:sz w:val="28"/>
          <w:szCs w:val="28"/>
        </w:rPr>
      </w:pPr>
      <w:r w:rsidRPr="00B204A9">
        <w:rPr>
          <w:rFonts w:ascii="Times New Roman" w:hAnsi="Times New Roman" w:cs="Times New Roman"/>
          <w:b/>
          <w:caps/>
          <w:sz w:val="28"/>
          <w:szCs w:val="28"/>
        </w:rPr>
        <w:t>International Trade Law</w:t>
      </w:r>
    </w:p>
    <w:p w14:paraId="692A6ADF" w14:textId="77777777" w:rsidR="00403726" w:rsidRPr="00B204A9" w:rsidRDefault="00403726" w:rsidP="00EB6174">
      <w:pPr>
        <w:spacing w:after="0" w:line="240" w:lineRule="auto"/>
        <w:jc w:val="center"/>
        <w:rPr>
          <w:rFonts w:ascii="Times New Roman" w:hAnsi="Times New Roman" w:cs="Times New Roman"/>
          <w:b/>
          <w:caps/>
          <w:sz w:val="28"/>
          <w:szCs w:val="28"/>
        </w:rPr>
      </w:pPr>
    </w:p>
    <w:p w14:paraId="1B52CAF9" w14:textId="77777777" w:rsidR="00EB6174" w:rsidRPr="00B204A9" w:rsidRDefault="00403726" w:rsidP="00EB6174">
      <w:pPr>
        <w:spacing w:after="0" w:line="240" w:lineRule="auto"/>
        <w:jc w:val="center"/>
        <w:rPr>
          <w:rFonts w:ascii="Times New Roman" w:hAnsi="Times New Roman" w:cs="Times New Roman"/>
          <w:b/>
          <w:sz w:val="28"/>
          <w:szCs w:val="28"/>
        </w:rPr>
      </w:pPr>
      <w:r w:rsidRPr="00B204A9">
        <w:rPr>
          <w:rFonts w:ascii="Times New Roman" w:hAnsi="Times New Roman" w:cs="Times New Roman"/>
          <w:b/>
          <w:sz w:val="28"/>
          <w:szCs w:val="28"/>
        </w:rPr>
        <w:t>Syllabus</w:t>
      </w:r>
    </w:p>
    <w:p w14:paraId="524183C1" w14:textId="77777777" w:rsidR="00EB6174" w:rsidRPr="00B204A9" w:rsidRDefault="00EB6174" w:rsidP="00533A8A">
      <w:pPr>
        <w:spacing w:after="0" w:line="240" w:lineRule="auto"/>
        <w:rPr>
          <w:rFonts w:ascii="Times New Roman" w:hAnsi="Times New Roman" w:cs="Times New Roman"/>
        </w:rPr>
      </w:pPr>
    </w:p>
    <w:p w14:paraId="36686006" w14:textId="4D7CB18F" w:rsidR="00CE46BB" w:rsidRDefault="00B511D5" w:rsidP="002F3EB7">
      <w:pPr>
        <w:spacing w:after="0" w:line="240" w:lineRule="auto"/>
        <w:jc w:val="center"/>
        <w:rPr>
          <w:rFonts w:ascii="Times New Roman" w:hAnsi="Times New Roman" w:cs="Times New Roman"/>
        </w:rPr>
      </w:pPr>
      <w:r>
        <w:rPr>
          <w:rFonts w:ascii="Times New Roman" w:hAnsi="Times New Roman" w:cs="Times New Roman"/>
        </w:rPr>
        <w:t xml:space="preserve">(Last updated: </w:t>
      </w:r>
      <w:r w:rsidR="008716F7">
        <w:rPr>
          <w:rFonts w:ascii="Times New Roman" w:hAnsi="Times New Roman" w:cs="Times New Roman"/>
        </w:rPr>
        <w:t>Aug.</w:t>
      </w:r>
      <w:r w:rsidR="00133B8C">
        <w:rPr>
          <w:rFonts w:ascii="Times New Roman" w:hAnsi="Times New Roman" w:cs="Times New Roman"/>
        </w:rPr>
        <w:t xml:space="preserve"> </w:t>
      </w:r>
      <w:r w:rsidR="008716F7">
        <w:rPr>
          <w:rFonts w:ascii="Times New Roman" w:hAnsi="Times New Roman" w:cs="Times New Roman"/>
        </w:rPr>
        <w:t>3</w:t>
      </w:r>
      <w:r w:rsidR="008D7E72">
        <w:rPr>
          <w:rFonts w:ascii="Times New Roman" w:hAnsi="Times New Roman" w:cs="Times New Roman"/>
        </w:rPr>
        <w:t>, 20</w:t>
      </w:r>
      <w:r w:rsidR="00133B8C">
        <w:rPr>
          <w:rFonts w:ascii="Times New Roman" w:hAnsi="Times New Roman" w:cs="Times New Roman"/>
        </w:rPr>
        <w:t>22</w:t>
      </w:r>
      <w:r w:rsidR="002F3EB7">
        <w:rPr>
          <w:rFonts w:ascii="Times New Roman" w:hAnsi="Times New Roman" w:cs="Times New Roman"/>
        </w:rPr>
        <w:t>)</w:t>
      </w:r>
    </w:p>
    <w:p w14:paraId="5D38A902" w14:textId="77777777" w:rsidR="002F3EB7" w:rsidRPr="00B204A9" w:rsidRDefault="002F3EB7" w:rsidP="002F3EB7">
      <w:pPr>
        <w:spacing w:after="0" w:line="240" w:lineRule="auto"/>
        <w:jc w:val="center"/>
        <w:rPr>
          <w:rFonts w:ascii="Times New Roman" w:hAnsi="Times New Roman" w:cs="Times New Roman"/>
        </w:rPr>
      </w:pPr>
    </w:p>
    <w:p w14:paraId="61B8A1F8" w14:textId="77777777" w:rsidR="00DD7272" w:rsidRPr="00B204A9" w:rsidRDefault="00DD7272" w:rsidP="00533A8A">
      <w:pPr>
        <w:spacing w:after="0" w:line="240" w:lineRule="auto"/>
        <w:rPr>
          <w:rFonts w:ascii="Times New Roman" w:hAnsi="Times New Roman" w:cs="Times New Roman"/>
        </w:rPr>
      </w:pPr>
    </w:p>
    <w:p w14:paraId="032A84AF" w14:textId="77777777" w:rsidR="00CE46BB" w:rsidRPr="008716F7" w:rsidRDefault="00CE46BB" w:rsidP="00533A8A">
      <w:pPr>
        <w:spacing w:after="0" w:line="240" w:lineRule="auto"/>
        <w:rPr>
          <w:rFonts w:ascii="Times New Roman" w:hAnsi="Times New Roman" w:cs="Times New Roman"/>
          <w:b/>
          <w:sz w:val="24"/>
          <w:szCs w:val="24"/>
          <w:u w:val="single"/>
        </w:rPr>
      </w:pPr>
      <w:r w:rsidRPr="008716F7">
        <w:rPr>
          <w:rFonts w:ascii="Times New Roman" w:hAnsi="Times New Roman" w:cs="Times New Roman"/>
          <w:b/>
          <w:sz w:val="24"/>
          <w:szCs w:val="24"/>
          <w:u w:val="single"/>
        </w:rPr>
        <w:t>Course Information</w:t>
      </w:r>
    </w:p>
    <w:p w14:paraId="1130DC08" w14:textId="77777777" w:rsidR="00EB6174" w:rsidRPr="008716F7" w:rsidRDefault="00EB6174" w:rsidP="00533A8A">
      <w:pPr>
        <w:spacing w:after="0" w:line="240" w:lineRule="auto"/>
        <w:rPr>
          <w:rFonts w:ascii="Times New Roman" w:hAnsi="Times New Roman" w:cs="Times New Roman"/>
          <w:sz w:val="24"/>
          <w:szCs w:val="24"/>
        </w:rPr>
      </w:pPr>
    </w:p>
    <w:p w14:paraId="1A75EA10" w14:textId="77777777" w:rsidR="00FD6063" w:rsidRPr="008716F7" w:rsidRDefault="00CE46BB" w:rsidP="00533A8A">
      <w:pPr>
        <w:spacing w:after="0" w:line="240" w:lineRule="auto"/>
        <w:rPr>
          <w:rFonts w:ascii="Times New Roman" w:hAnsi="Times New Roman" w:cs="Times New Roman"/>
          <w:sz w:val="24"/>
          <w:szCs w:val="24"/>
        </w:rPr>
      </w:pPr>
      <w:r w:rsidRPr="008716F7">
        <w:rPr>
          <w:rFonts w:ascii="Times New Roman" w:hAnsi="Times New Roman" w:cs="Times New Roman"/>
          <w:sz w:val="24"/>
          <w:szCs w:val="24"/>
        </w:rPr>
        <w:tab/>
      </w:r>
      <w:r w:rsidR="00FD6063" w:rsidRPr="008716F7">
        <w:rPr>
          <w:rFonts w:ascii="Times New Roman" w:hAnsi="Times New Roman" w:cs="Times New Roman"/>
          <w:sz w:val="24"/>
          <w:szCs w:val="24"/>
        </w:rPr>
        <w:t>Credits: 2</w:t>
      </w:r>
    </w:p>
    <w:p w14:paraId="38A13969" w14:textId="7E43A06B" w:rsidR="00CE46BB" w:rsidRPr="008716F7" w:rsidRDefault="00CE46BB" w:rsidP="00FD6063">
      <w:pPr>
        <w:spacing w:after="0" w:line="240" w:lineRule="auto"/>
        <w:ind w:firstLine="720"/>
        <w:rPr>
          <w:rFonts w:ascii="Times New Roman" w:hAnsi="Times New Roman" w:cs="Times New Roman"/>
          <w:sz w:val="24"/>
          <w:szCs w:val="24"/>
        </w:rPr>
      </w:pPr>
      <w:r w:rsidRPr="008716F7">
        <w:rPr>
          <w:rFonts w:ascii="Times New Roman" w:hAnsi="Times New Roman" w:cs="Times New Roman"/>
          <w:sz w:val="24"/>
          <w:szCs w:val="24"/>
        </w:rPr>
        <w:t>Class mee</w:t>
      </w:r>
      <w:r w:rsidR="008D7E72" w:rsidRPr="008716F7">
        <w:rPr>
          <w:rFonts w:ascii="Times New Roman" w:hAnsi="Times New Roman" w:cs="Times New Roman"/>
          <w:sz w:val="24"/>
          <w:szCs w:val="24"/>
        </w:rPr>
        <w:t>ting time and place: Tue</w:t>
      </w:r>
      <w:r w:rsidR="00133B8C" w:rsidRPr="008716F7">
        <w:rPr>
          <w:rFonts w:ascii="Times New Roman" w:hAnsi="Times New Roman" w:cs="Times New Roman"/>
          <w:sz w:val="24"/>
          <w:szCs w:val="24"/>
        </w:rPr>
        <w:t>/</w:t>
      </w:r>
      <w:proofErr w:type="spellStart"/>
      <w:r w:rsidR="00133B8C" w:rsidRPr="008716F7">
        <w:rPr>
          <w:rFonts w:ascii="Times New Roman" w:hAnsi="Times New Roman" w:cs="Times New Roman"/>
          <w:sz w:val="24"/>
          <w:szCs w:val="24"/>
        </w:rPr>
        <w:t>Thur</w:t>
      </w:r>
      <w:proofErr w:type="spellEnd"/>
      <w:r w:rsidRPr="008716F7">
        <w:rPr>
          <w:rFonts w:ascii="Times New Roman" w:hAnsi="Times New Roman" w:cs="Times New Roman"/>
          <w:sz w:val="24"/>
          <w:szCs w:val="24"/>
        </w:rPr>
        <w:t>,</w:t>
      </w:r>
      <w:r w:rsidR="00133B8C" w:rsidRPr="008716F7">
        <w:rPr>
          <w:rFonts w:ascii="Times New Roman" w:hAnsi="Times New Roman" w:cs="Times New Roman"/>
          <w:sz w:val="24"/>
          <w:szCs w:val="24"/>
        </w:rPr>
        <w:t xml:space="preserve"> 9</w:t>
      </w:r>
      <w:r w:rsidR="008D7E72" w:rsidRPr="008716F7">
        <w:rPr>
          <w:rFonts w:ascii="Times New Roman" w:hAnsi="Times New Roman" w:cs="Times New Roman"/>
          <w:sz w:val="24"/>
          <w:szCs w:val="24"/>
        </w:rPr>
        <w:t>:00-</w:t>
      </w:r>
      <w:r w:rsidR="00133B8C" w:rsidRPr="008716F7">
        <w:rPr>
          <w:rFonts w:ascii="Times New Roman" w:hAnsi="Times New Roman" w:cs="Times New Roman"/>
          <w:sz w:val="24"/>
          <w:szCs w:val="24"/>
        </w:rPr>
        <w:t>9</w:t>
      </w:r>
      <w:r w:rsidR="00566284" w:rsidRPr="008716F7">
        <w:rPr>
          <w:rFonts w:ascii="Times New Roman" w:hAnsi="Times New Roman" w:cs="Times New Roman"/>
          <w:sz w:val="24"/>
          <w:szCs w:val="24"/>
        </w:rPr>
        <w:t>:5</w:t>
      </w:r>
      <w:r w:rsidR="00133B8C" w:rsidRPr="008716F7">
        <w:rPr>
          <w:rFonts w:ascii="Times New Roman" w:hAnsi="Times New Roman" w:cs="Times New Roman"/>
          <w:sz w:val="24"/>
          <w:szCs w:val="24"/>
        </w:rPr>
        <w:t>5</w:t>
      </w:r>
      <w:r w:rsidR="00566284" w:rsidRPr="008716F7">
        <w:rPr>
          <w:rFonts w:ascii="Times New Roman" w:hAnsi="Times New Roman" w:cs="Times New Roman"/>
          <w:sz w:val="24"/>
          <w:szCs w:val="24"/>
        </w:rPr>
        <w:t xml:space="preserve"> </w:t>
      </w:r>
      <w:r w:rsidR="00D00271" w:rsidRPr="008716F7">
        <w:rPr>
          <w:rFonts w:ascii="Times New Roman" w:hAnsi="Times New Roman" w:cs="Times New Roman"/>
          <w:sz w:val="24"/>
          <w:szCs w:val="24"/>
        </w:rPr>
        <w:t>p</w:t>
      </w:r>
      <w:r w:rsidR="00566284" w:rsidRPr="008716F7">
        <w:rPr>
          <w:rFonts w:ascii="Times New Roman" w:hAnsi="Times New Roman" w:cs="Times New Roman"/>
          <w:sz w:val="24"/>
          <w:szCs w:val="24"/>
        </w:rPr>
        <w:t>m,</w:t>
      </w:r>
      <w:r w:rsidR="00BF4E44" w:rsidRPr="008716F7">
        <w:rPr>
          <w:rFonts w:ascii="Times New Roman" w:hAnsi="Times New Roman" w:cs="Times New Roman"/>
          <w:sz w:val="24"/>
          <w:szCs w:val="24"/>
        </w:rPr>
        <w:t xml:space="preserve"> </w:t>
      </w:r>
      <w:r w:rsidR="00133B8C" w:rsidRPr="008716F7">
        <w:rPr>
          <w:rFonts w:ascii="Times New Roman" w:hAnsi="Times New Roman" w:cs="Times New Roman"/>
          <w:sz w:val="24"/>
          <w:szCs w:val="24"/>
        </w:rPr>
        <w:t>HH-360</w:t>
      </w:r>
    </w:p>
    <w:p w14:paraId="1C244391" w14:textId="1BEF997C" w:rsidR="00CE46BB" w:rsidRPr="008716F7" w:rsidRDefault="00CE46BB" w:rsidP="00533A8A">
      <w:pPr>
        <w:spacing w:after="0" w:line="240" w:lineRule="auto"/>
        <w:rPr>
          <w:rFonts w:ascii="Times New Roman" w:hAnsi="Times New Roman" w:cs="Times New Roman"/>
          <w:sz w:val="24"/>
          <w:szCs w:val="24"/>
        </w:rPr>
      </w:pPr>
      <w:r w:rsidRPr="008716F7">
        <w:rPr>
          <w:rFonts w:ascii="Times New Roman" w:hAnsi="Times New Roman" w:cs="Times New Roman"/>
          <w:sz w:val="24"/>
          <w:szCs w:val="24"/>
        </w:rPr>
        <w:tab/>
        <w:t xml:space="preserve">Office hours: </w:t>
      </w:r>
      <w:r w:rsidR="000B13AD" w:rsidRPr="008716F7">
        <w:rPr>
          <w:rFonts w:ascii="Times New Roman" w:hAnsi="Times New Roman" w:cs="Times New Roman"/>
          <w:sz w:val="24"/>
          <w:szCs w:val="24"/>
        </w:rPr>
        <w:t>Tue</w:t>
      </w:r>
      <w:r w:rsidR="00133B8C" w:rsidRPr="008716F7">
        <w:rPr>
          <w:rFonts w:ascii="Times New Roman" w:hAnsi="Times New Roman" w:cs="Times New Roman"/>
          <w:sz w:val="24"/>
          <w:szCs w:val="24"/>
        </w:rPr>
        <w:t>/</w:t>
      </w:r>
      <w:proofErr w:type="spellStart"/>
      <w:r w:rsidR="00133B8C" w:rsidRPr="008716F7">
        <w:rPr>
          <w:rFonts w:ascii="Times New Roman" w:hAnsi="Times New Roman" w:cs="Times New Roman"/>
          <w:sz w:val="24"/>
          <w:szCs w:val="24"/>
        </w:rPr>
        <w:t>Thur</w:t>
      </w:r>
      <w:proofErr w:type="spellEnd"/>
      <w:r w:rsidR="000B13AD" w:rsidRPr="008716F7">
        <w:rPr>
          <w:rFonts w:ascii="Times New Roman" w:hAnsi="Times New Roman" w:cs="Times New Roman"/>
          <w:sz w:val="24"/>
          <w:szCs w:val="24"/>
        </w:rPr>
        <w:t xml:space="preserve">, </w:t>
      </w:r>
      <w:r w:rsidR="00133B8C" w:rsidRPr="008716F7">
        <w:rPr>
          <w:rFonts w:ascii="Times New Roman" w:hAnsi="Times New Roman" w:cs="Times New Roman"/>
          <w:sz w:val="24"/>
          <w:szCs w:val="24"/>
        </w:rPr>
        <w:t>12:00-1:00 pm</w:t>
      </w:r>
      <w:r w:rsidR="000B13AD" w:rsidRPr="008716F7">
        <w:rPr>
          <w:rFonts w:ascii="Times New Roman" w:hAnsi="Times New Roman" w:cs="Times New Roman"/>
          <w:sz w:val="24"/>
          <w:szCs w:val="24"/>
        </w:rPr>
        <w:t xml:space="preserve"> or by appointments</w:t>
      </w:r>
    </w:p>
    <w:p w14:paraId="3640E406" w14:textId="77777777" w:rsidR="00CE46BB" w:rsidRPr="008716F7" w:rsidRDefault="00CE46BB" w:rsidP="00533A8A">
      <w:pPr>
        <w:spacing w:after="0" w:line="240" w:lineRule="auto"/>
        <w:rPr>
          <w:rFonts w:ascii="Times New Roman" w:hAnsi="Times New Roman" w:cs="Times New Roman"/>
          <w:sz w:val="24"/>
          <w:szCs w:val="24"/>
        </w:rPr>
      </w:pPr>
      <w:r w:rsidRPr="008716F7">
        <w:rPr>
          <w:rFonts w:ascii="Times New Roman" w:hAnsi="Times New Roman" w:cs="Times New Roman"/>
          <w:sz w:val="24"/>
          <w:szCs w:val="24"/>
        </w:rPr>
        <w:tab/>
        <w:t>Office: Holland Hall 312M</w:t>
      </w:r>
    </w:p>
    <w:p w14:paraId="7278858E" w14:textId="77777777" w:rsidR="00CE46BB" w:rsidRPr="008716F7" w:rsidRDefault="00566284" w:rsidP="00533A8A">
      <w:pPr>
        <w:spacing w:after="0" w:line="240" w:lineRule="auto"/>
        <w:rPr>
          <w:rFonts w:ascii="Times New Roman" w:hAnsi="Times New Roman" w:cs="Times New Roman"/>
          <w:sz w:val="24"/>
          <w:szCs w:val="24"/>
        </w:rPr>
      </w:pPr>
      <w:r w:rsidRPr="008716F7">
        <w:rPr>
          <w:rFonts w:ascii="Times New Roman" w:hAnsi="Times New Roman" w:cs="Times New Roman"/>
          <w:sz w:val="24"/>
          <w:szCs w:val="24"/>
        </w:rPr>
        <w:tab/>
        <w:t>P</w:t>
      </w:r>
      <w:r w:rsidR="00CE46BB" w:rsidRPr="008716F7">
        <w:rPr>
          <w:rFonts w:ascii="Times New Roman" w:hAnsi="Times New Roman" w:cs="Times New Roman"/>
          <w:sz w:val="24"/>
          <w:szCs w:val="24"/>
        </w:rPr>
        <w:t>hone: 352-273-0936</w:t>
      </w:r>
    </w:p>
    <w:p w14:paraId="14A88E73" w14:textId="77777777" w:rsidR="00CE46BB" w:rsidRPr="008716F7" w:rsidRDefault="00CE46BB" w:rsidP="00533A8A">
      <w:pPr>
        <w:spacing w:after="0" w:line="240" w:lineRule="auto"/>
        <w:rPr>
          <w:rFonts w:ascii="Times New Roman" w:hAnsi="Times New Roman" w:cs="Times New Roman"/>
          <w:sz w:val="24"/>
          <w:szCs w:val="24"/>
        </w:rPr>
      </w:pPr>
      <w:r w:rsidRPr="008716F7">
        <w:rPr>
          <w:rFonts w:ascii="Times New Roman" w:hAnsi="Times New Roman" w:cs="Times New Roman"/>
          <w:sz w:val="24"/>
          <w:szCs w:val="24"/>
        </w:rPr>
        <w:tab/>
        <w:t>Email: wtzheng@law.ufl.edu</w:t>
      </w:r>
    </w:p>
    <w:p w14:paraId="216DA0FB" w14:textId="77777777" w:rsidR="00CE46BB" w:rsidRPr="008716F7" w:rsidRDefault="00CE46BB" w:rsidP="00533A8A">
      <w:pPr>
        <w:spacing w:after="0" w:line="240" w:lineRule="auto"/>
        <w:rPr>
          <w:rFonts w:ascii="Times New Roman" w:hAnsi="Times New Roman" w:cs="Times New Roman"/>
          <w:sz w:val="24"/>
          <w:szCs w:val="24"/>
        </w:rPr>
      </w:pPr>
    </w:p>
    <w:p w14:paraId="05C57070" w14:textId="77777777" w:rsidR="008F0970" w:rsidRPr="008716F7" w:rsidRDefault="008F0970" w:rsidP="00533A8A">
      <w:pPr>
        <w:spacing w:after="0" w:line="240" w:lineRule="auto"/>
        <w:rPr>
          <w:rFonts w:ascii="Times New Roman" w:hAnsi="Times New Roman" w:cs="Times New Roman"/>
          <w:b/>
          <w:sz w:val="24"/>
          <w:szCs w:val="24"/>
          <w:u w:val="single"/>
        </w:rPr>
      </w:pPr>
      <w:r w:rsidRPr="008716F7">
        <w:rPr>
          <w:rFonts w:ascii="Times New Roman" w:hAnsi="Times New Roman" w:cs="Times New Roman"/>
          <w:b/>
          <w:sz w:val="24"/>
          <w:szCs w:val="24"/>
          <w:u w:val="single"/>
        </w:rPr>
        <w:t>Course Description</w:t>
      </w:r>
    </w:p>
    <w:p w14:paraId="02773575" w14:textId="77777777" w:rsidR="00F22120" w:rsidRPr="008716F7" w:rsidRDefault="00F22120" w:rsidP="00533A8A">
      <w:pPr>
        <w:spacing w:after="0" w:line="240" w:lineRule="auto"/>
        <w:rPr>
          <w:rFonts w:ascii="Times New Roman" w:hAnsi="Times New Roman" w:cs="Times New Roman"/>
          <w:sz w:val="24"/>
          <w:szCs w:val="24"/>
        </w:rPr>
      </w:pPr>
    </w:p>
    <w:p w14:paraId="324A88E5" w14:textId="77777777" w:rsidR="008F0970" w:rsidRPr="008716F7" w:rsidRDefault="008F0970" w:rsidP="00DA1B86">
      <w:pPr>
        <w:widowControl w:val="0"/>
        <w:rPr>
          <w:rFonts w:ascii="Times New Roman" w:hAnsi="Times New Roman" w:cs="Times New Roman"/>
          <w:sz w:val="24"/>
          <w:szCs w:val="24"/>
        </w:rPr>
      </w:pPr>
      <w:r w:rsidRPr="008716F7">
        <w:rPr>
          <w:rFonts w:ascii="Times New Roman" w:hAnsi="Times New Roman" w:cs="Times New Roman"/>
          <w:sz w:val="24"/>
          <w:szCs w:val="24"/>
        </w:rPr>
        <w:t xml:space="preserve">Fifty years of unremitting trade liberalization, together with decreased transportation costs and vastly improved communication, has made nations increasingly interdependent economically.  As much as half the profits of many large companies are earned from </w:t>
      </w:r>
      <w:r w:rsidR="002673F1" w:rsidRPr="008716F7">
        <w:rPr>
          <w:rFonts w:ascii="Times New Roman" w:hAnsi="Times New Roman" w:cs="Times New Roman"/>
          <w:sz w:val="24"/>
          <w:szCs w:val="24"/>
        </w:rPr>
        <w:t>international</w:t>
      </w:r>
      <w:r w:rsidRPr="008716F7">
        <w:rPr>
          <w:rFonts w:ascii="Times New Roman" w:hAnsi="Times New Roman" w:cs="Times New Roman"/>
          <w:sz w:val="24"/>
          <w:szCs w:val="24"/>
        </w:rPr>
        <w:t xml:space="preserve"> sales.  With the continuing integration of the global market—whose rules are made and enforced not in national legislatures or courts but in world and regional trade forums—much of the advice tomorrow’s lawyers will provide and many of the decisions future business executives will make must properly account fo</w:t>
      </w:r>
      <w:r w:rsidR="002673F1" w:rsidRPr="008716F7">
        <w:rPr>
          <w:rFonts w:ascii="Times New Roman" w:hAnsi="Times New Roman" w:cs="Times New Roman"/>
          <w:sz w:val="24"/>
          <w:szCs w:val="24"/>
        </w:rPr>
        <w:t>r international trade and the laws governing it</w:t>
      </w:r>
      <w:r w:rsidRPr="008716F7">
        <w:rPr>
          <w:rFonts w:ascii="Times New Roman" w:hAnsi="Times New Roman" w:cs="Times New Roman"/>
          <w:sz w:val="24"/>
          <w:szCs w:val="24"/>
        </w:rPr>
        <w:t>.</w:t>
      </w:r>
    </w:p>
    <w:p w14:paraId="7072864B" w14:textId="77777777" w:rsidR="002673F1" w:rsidRPr="008716F7" w:rsidRDefault="002673F1" w:rsidP="00DA1B86">
      <w:pPr>
        <w:widowControl w:val="0"/>
        <w:rPr>
          <w:rFonts w:ascii="Times New Roman" w:hAnsi="Times New Roman" w:cs="Times New Roman"/>
          <w:sz w:val="24"/>
          <w:szCs w:val="24"/>
        </w:rPr>
      </w:pPr>
      <w:r w:rsidRPr="008716F7">
        <w:rPr>
          <w:rFonts w:ascii="Times New Roman" w:hAnsi="Times New Roman" w:cs="Times New Roman"/>
          <w:sz w:val="24"/>
          <w:szCs w:val="24"/>
        </w:rPr>
        <w:t xml:space="preserve">This course discusses the legal system governing international trade, with </w:t>
      </w:r>
      <w:proofErr w:type="gramStart"/>
      <w:r w:rsidRPr="008716F7">
        <w:rPr>
          <w:rFonts w:ascii="Times New Roman" w:hAnsi="Times New Roman" w:cs="Times New Roman"/>
          <w:sz w:val="24"/>
          <w:szCs w:val="24"/>
        </w:rPr>
        <w:t>particular emphases</w:t>
      </w:r>
      <w:proofErr w:type="gramEnd"/>
      <w:r w:rsidRPr="008716F7">
        <w:rPr>
          <w:rFonts w:ascii="Times New Roman" w:hAnsi="Times New Roman" w:cs="Times New Roman"/>
          <w:sz w:val="24"/>
          <w:szCs w:val="24"/>
        </w:rPr>
        <w:t xml:space="preserve"> on the law of the World Trade Organization (WTO) and U.S. international trade law and practice.  The objective of this course is to give students a comprehensive overview of the </w:t>
      </w:r>
      <w:r w:rsidR="00B204A9" w:rsidRPr="008716F7">
        <w:rPr>
          <w:rFonts w:ascii="Times New Roman" w:hAnsi="Times New Roman" w:cs="Times New Roman"/>
          <w:sz w:val="24"/>
          <w:szCs w:val="24"/>
        </w:rPr>
        <w:t>world trading system, with in-depth</w:t>
      </w:r>
      <w:r w:rsidRPr="008716F7">
        <w:rPr>
          <w:rFonts w:ascii="Times New Roman" w:hAnsi="Times New Roman" w:cs="Times New Roman"/>
          <w:sz w:val="24"/>
          <w:szCs w:val="24"/>
        </w:rPr>
        <w:t xml:space="preserve"> knowledge of selected segments in this increasingly influential branch of international law.  This course is designed for students who may practice in the subject area, either at private firms or in government, or for students who would like to </w:t>
      </w:r>
      <w:proofErr w:type="gramStart"/>
      <w:r w:rsidRPr="008716F7">
        <w:rPr>
          <w:rFonts w:ascii="Times New Roman" w:hAnsi="Times New Roman" w:cs="Times New Roman"/>
          <w:sz w:val="24"/>
          <w:szCs w:val="24"/>
        </w:rPr>
        <w:t>have an understanding of</w:t>
      </w:r>
      <w:proofErr w:type="gramEnd"/>
      <w:r w:rsidRPr="008716F7">
        <w:rPr>
          <w:rFonts w:ascii="Times New Roman" w:hAnsi="Times New Roman" w:cs="Times New Roman"/>
          <w:sz w:val="24"/>
          <w:szCs w:val="24"/>
        </w:rPr>
        <w:t xml:space="preserve"> the world trading system for personal, scholarly, or leadership reasons.</w:t>
      </w:r>
    </w:p>
    <w:p w14:paraId="7496D890" w14:textId="77777777" w:rsidR="008F0970" w:rsidRPr="008716F7" w:rsidRDefault="008F0970" w:rsidP="00DA1B86">
      <w:pPr>
        <w:widowControl w:val="0"/>
        <w:rPr>
          <w:rFonts w:ascii="Times New Roman" w:hAnsi="Times New Roman" w:cs="Times New Roman"/>
          <w:sz w:val="24"/>
          <w:szCs w:val="24"/>
        </w:rPr>
      </w:pPr>
      <w:r w:rsidRPr="008716F7">
        <w:rPr>
          <w:rFonts w:ascii="Times New Roman" w:hAnsi="Times New Roman" w:cs="Times New Roman"/>
          <w:sz w:val="24"/>
          <w:szCs w:val="24"/>
        </w:rPr>
        <w:t>The course will approac</w:t>
      </w:r>
      <w:r w:rsidR="001D58B2" w:rsidRPr="008716F7">
        <w:rPr>
          <w:rFonts w:ascii="Times New Roman" w:hAnsi="Times New Roman" w:cs="Times New Roman"/>
          <w:sz w:val="24"/>
          <w:szCs w:val="24"/>
        </w:rPr>
        <w:t>h international trading rules through</w:t>
      </w:r>
      <w:r w:rsidRPr="008716F7">
        <w:rPr>
          <w:rFonts w:ascii="Times New Roman" w:hAnsi="Times New Roman" w:cs="Times New Roman"/>
          <w:sz w:val="24"/>
          <w:szCs w:val="24"/>
        </w:rPr>
        <w:t xml:space="preserve"> four </w:t>
      </w:r>
      <w:r w:rsidR="00B204A9" w:rsidRPr="008716F7">
        <w:rPr>
          <w:rFonts w:ascii="Times New Roman" w:hAnsi="Times New Roman" w:cs="Times New Roman"/>
          <w:sz w:val="24"/>
          <w:szCs w:val="24"/>
        </w:rPr>
        <w:t>modules</w:t>
      </w:r>
      <w:r w:rsidRPr="008716F7">
        <w:rPr>
          <w:rFonts w:ascii="Times New Roman" w:hAnsi="Times New Roman" w:cs="Times New Roman"/>
          <w:sz w:val="24"/>
          <w:szCs w:val="24"/>
        </w:rPr>
        <w:t xml:space="preserve">.  The first </w:t>
      </w:r>
      <w:r w:rsidR="00B204A9" w:rsidRPr="008716F7">
        <w:rPr>
          <w:rFonts w:ascii="Times New Roman" w:hAnsi="Times New Roman" w:cs="Times New Roman"/>
          <w:sz w:val="24"/>
          <w:szCs w:val="24"/>
        </w:rPr>
        <w:t xml:space="preserve">module presents an overview of the world trading system.  Topics discussed in this module include arguments for and against free trade, the basic framework of the GATT/WTO, the dispute settlement mechanism of the WTO, and the domestic implementation of international trade </w:t>
      </w:r>
      <w:r w:rsidR="00B204A9" w:rsidRPr="008716F7">
        <w:rPr>
          <w:rFonts w:ascii="Times New Roman" w:hAnsi="Times New Roman" w:cs="Times New Roman"/>
          <w:sz w:val="24"/>
          <w:szCs w:val="24"/>
        </w:rPr>
        <w:lastRenderedPageBreak/>
        <w:t>obligations.  The second module discusses the three fundamental principles of the WTO—tariff binding, most-favored-</w:t>
      </w:r>
      <w:r w:rsidR="001D58B2" w:rsidRPr="008716F7">
        <w:rPr>
          <w:rFonts w:ascii="Times New Roman" w:hAnsi="Times New Roman" w:cs="Times New Roman"/>
          <w:sz w:val="24"/>
          <w:szCs w:val="24"/>
        </w:rPr>
        <w:t>nation, and national treatment—</w:t>
      </w:r>
      <w:r w:rsidR="00B204A9" w:rsidRPr="008716F7">
        <w:rPr>
          <w:rFonts w:ascii="Times New Roman" w:hAnsi="Times New Roman" w:cs="Times New Roman"/>
          <w:sz w:val="24"/>
          <w:szCs w:val="24"/>
        </w:rPr>
        <w:t>and</w:t>
      </w:r>
      <w:r w:rsidR="001D58B2" w:rsidRPr="008716F7">
        <w:rPr>
          <w:rFonts w:ascii="Times New Roman" w:hAnsi="Times New Roman" w:cs="Times New Roman"/>
          <w:sz w:val="24"/>
          <w:szCs w:val="24"/>
        </w:rPr>
        <w:t xml:space="preserve"> </w:t>
      </w:r>
      <w:r w:rsidR="00B204A9" w:rsidRPr="008716F7">
        <w:rPr>
          <w:rFonts w:ascii="Times New Roman" w:hAnsi="Times New Roman" w:cs="Times New Roman"/>
          <w:sz w:val="24"/>
          <w:szCs w:val="24"/>
        </w:rPr>
        <w:t xml:space="preserve">their exceptions.  The third module examines trade remedies laws, which account for a large percentage of the legal services performed by private law firms </w:t>
      </w:r>
      <w:proofErr w:type="gramStart"/>
      <w:r w:rsidR="00B204A9" w:rsidRPr="008716F7">
        <w:rPr>
          <w:rFonts w:ascii="Times New Roman" w:hAnsi="Times New Roman" w:cs="Times New Roman"/>
          <w:sz w:val="24"/>
          <w:szCs w:val="24"/>
        </w:rPr>
        <w:t>in the area of</w:t>
      </w:r>
      <w:proofErr w:type="gramEnd"/>
      <w:r w:rsidR="00B204A9" w:rsidRPr="008716F7">
        <w:rPr>
          <w:rFonts w:ascii="Times New Roman" w:hAnsi="Times New Roman" w:cs="Times New Roman"/>
          <w:sz w:val="24"/>
          <w:szCs w:val="24"/>
        </w:rPr>
        <w:t xml:space="preserve"> international trade.  The fourth module delves into selected areas of international trade regulations, from agriculture to service, </w:t>
      </w:r>
      <w:proofErr w:type="gramStart"/>
      <w:r w:rsidR="00B204A9" w:rsidRPr="008716F7">
        <w:rPr>
          <w:rFonts w:ascii="Times New Roman" w:hAnsi="Times New Roman" w:cs="Times New Roman"/>
          <w:sz w:val="24"/>
          <w:szCs w:val="24"/>
        </w:rPr>
        <w:t>investment</w:t>
      </w:r>
      <w:proofErr w:type="gramEnd"/>
      <w:r w:rsidR="00B204A9" w:rsidRPr="008716F7">
        <w:rPr>
          <w:rFonts w:ascii="Times New Roman" w:hAnsi="Times New Roman" w:cs="Times New Roman"/>
          <w:sz w:val="24"/>
          <w:szCs w:val="24"/>
        </w:rPr>
        <w:t xml:space="preserve"> and intellectual property. </w:t>
      </w:r>
    </w:p>
    <w:p w14:paraId="59FF0D1D" w14:textId="77777777" w:rsidR="004A4000" w:rsidRPr="008716F7" w:rsidRDefault="004A4000" w:rsidP="00DA1B86">
      <w:pPr>
        <w:widowControl w:val="0"/>
        <w:rPr>
          <w:rFonts w:ascii="Times New Roman" w:hAnsi="Times New Roman" w:cs="Times New Roman"/>
          <w:b/>
          <w:sz w:val="24"/>
          <w:szCs w:val="24"/>
          <w:u w:val="single"/>
        </w:rPr>
      </w:pPr>
      <w:r w:rsidRPr="008716F7">
        <w:rPr>
          <w:rFonts w:ascii="Times New Roman" w:hAnsi="Times New Roman" w:cs="Times New Roman"/>
          <w:b/>
          <w:sz w:val="24"/>
          <w:szCs w:val="24"/>
          <w:u w:val="single"/>
        </w:rPr>
        <w:t>Course Objectives</w:t>
      </w:r>
    </w:p>
    <w:p w14:paraId="28A6F4AB" w14:textId="77777777" w:rsidR="004A4000" w:rsidRPr="008716F7" w:rsidRDefault="004A4000" w:rsidP="004A4000">
      <w:pPr>
        <w:widowControl w:val="0"/>
        <w:autoSpaceDE w:val="0"/>
        <w:autoSpaceDN w:val="0"/>
        <w:adjustRightInd w:val="0"/>
        <w:spacing w:line="240" w:lineRule="auto"/>
        <w:ind w:firstLine="720"/>
        <w:rPr>
          <w:rFonts w:ascii="Times New Roman" w:hAnsi="Times New Roman" w:cs="Times New Roman"/>
          <w:sz w:val="24"/>
          <w:szCs w:val="24"/>
        </w:rPr>
      </w:pPr>
      <w:r w:rsidRPr="008716F7">
        <w:rPr>
          <w:rFonts w:ascii="Times New Roman" w:hAnsi="Times New Roman" w:cs="Times New Roman"/>
          <w:sz w:val="24"/>
          <w:szCs w:val="24"/>
        </w:rPr>
        <w:t>By the end of the course, a reasonably diligent student should be able to accomplish the following:</w:t>
      </w:r>
    </w:p>
    <w:p w14:paraId="28050383" w14:textId="77777777" w:rsidR="004A4000" w:rsidRPr="008716F7" w:rsidRDefault="004A4000" w:rsidP="004A4000">
      <w:pPr>
        <w:pStyle w:val="ListParagraph"/>
        <w:widowControl w:val="0"/>
        <w:numPr>
          <w:ilvl w:val="0"/>
          <w:numId w:val="2"/>
        </w:numPr>
        <w:autoSpaceDE w:val="0"/>
        <w:autoSpaceDN w:val="0"/>
        <w:adjustRightInd w:val="0"/>
        <w:spacing w:line="240" w:lineRule="auto"/>
        <w:rPr>
          <w:rFonts w:ascii="Times New Roman" w:hAnsi="Times New Roman" w:cs="Times New Roman"/>
          <w:sz w:val="24"/>
          <w:szCs w:val="24"/>
        </w:rPr>
      </w:pPr>
      <w:r w:rsidRPr="008716F7">
        <w:rPr>
          <w:rFonts w:ascii="Times New Roman" w:hAnsi="Times New Roman" w:cs="Times New Roman"/>
          <w:sz w:val="24"/>
          <w:szCs w:val="24"/>
        </w:rPr>
        <w:t xml:space="preserve">Understand the major international trade law rules governing tariffs and non-tariff </w:t>
      </w:r>
      <w:proofErr w:type="gramStart"/>
      <w:r w:rsidRPr="008716F7">
        <w:rPr>
          <w:rFonts w:ascii="Times New Roman" w:hAnsi="Times New Roman" w:cs="Times New Roman"/>
          <w:sz w:val="24"/>
          <w:szCs w:val="24"/>
        </w:rPr>
        <w:t>barriers;</w:t>
      </w:r>
      <w:proofErr w:type="gramEnd"/>
      <w:r w:rsidRPr="008716F7">
        <w:rPr>
          <w:rFonts w:ascii="Times New Roman" w:hAnsi="Times New Roman" w:cs="Times New Roman"/>
          <w:sz w:val="24"/>
          <w:szCs w:val="24"/>
        </w:rPr>
        <w:t xml:space="preserve"> </w:t>
      </w:r>
    </w:p>
    <w:p w14:paraId="636485B0" w14:textId="77777777" w:rsidR="004A4000" w:rsidRPr="008716F7" w:rsidRDefault="004A4000" w:rsidP="004A4000">
      <w:pPr>
        <w:pStyle w:val="ListParagraph"/>
        <w:widowControl w:val="0"/>
        <w:numPr>
          <w:ilvl w:val="0"/>
          <w:numId w:val="2"/>
        </w:numPr>
        <w:autoSpaceDE w:val="0"/>
        <w:autoSpaceDN w:val="0"/>
        <w:adjustRightInd w:val="0"/>
        <w:spacing w:line="240" w:lineRule="auto"/>
        <w:rPr>
          <w:rFonts w:ascii="Times New Roman" w:hAnsi="Times New Roman" w:cs="Times New Roman"/>
          <w:sz w:val="24"/>
          <w:szCs w:val="24"/>
        </w:rPr>
      </w:pPr>
      <w:r w:rsidRPr="008716F7">
        <w:rPr>
          <w:rFonts w:ascii="Times New Roman" w:hAnsi="Times New Roman" w:cs="Times New Roman"/>
          <w:sz w:val="24"/>
          <w:szCs w:val="24"/>
        </w:rPr>
        <w:t xml:space="preserve">Understand how to analyze the business impact of major international trade policy </w:t>
      </w:r>
      <w:proofErr w:type="gramStart"/>
      <w:r w:rsidRPr="008716F7">
        <w:rPr>
          <w:rFonts w:ascii="Times New Roman" w:hAnsi="Times New Roman" w:cs="Times New Roman"/>
          <w:sz w:val="24"/>
          <w:szCs w:val="24"/>
        </w:rPr>
        <w:t>rules;</w:t>
      </w:r>
      <w:proofErr w:type="gramEnd"/>
      <w:r w:rsidRPr="008716F7">
        <w:rPr>
          <w:rFonts w:ascii="Times New Roman" w:hAnsi="Times New Roman" w:cs="Times New Roman"/>
          <w:sz w:val="24"/>
          <w:szCs w:val="24"/>
        </w:rPr>
        <w:t xml:space="preserve"> </w:t>
      </w:r>
    </w:p>
    <w:p w14:paraId="2269AD9F" w14:textId="77777777" w:rsidR="004A4000" w:rsidRPr="008716F7" w:rsidRDefault="004A4000" w:rsidP="004A4000">
      <w:pPr>
        <w:pStyle w:val="ListParagraph"/>
        <w:widowControl w:val="0"/>
        <w:numPr>
          <w:ilvl w:val="0"/>
          <w:numId w:val="2"/>
        </w:numPr>
        <w:autoSpaceDE w:val="0"/>
        <w:autoSpaceDN w:val="0"/>
        <w:adjustRightInd w:val="0"/>
        <w:spacing w:line="240" w:lineRule="auto"/>
        <w:rPr>
          <w:rFonts w:ascii="Times New Roman" w:hAnsi="Times New Roman" w:cs="Times New Roman"/>
          <w:sz w:val="24"/>
          <w:szCs w:val="24"/>
        </w:rPr>
      </w:pPr>
      <w:r w:rsidRPr="008716F7">
        <w:rPr>
          <w:rFonts w:ascii="Times New Roman" w:hAnsi="Times New Roman" w:cs="Times New Roman"/>
          <w:sz w:val="24"/>
          <w:szCs w:val="24"/>
        </w:rPr>
        <w:t xml:space="preserve">Acquire knowledge and skills necessary for practice in international trade </w:t>
      </w:r>
      <w:proofErr w:type="gramStart"/>
      <w:r w:rsidRPr="008716F7">
        <w:rPr>
          <w:rFonts w:ascii="Times New Roman" w:hAnsi="Times New Roman" w:cs="Times New Roman"/>
          <w:sz w:val="24"/>
          <w:szCs w:val="24"/>
        </w:rPr>
        <w:t>litigation;</w:t>
      </w:r>
      <w:proofErr w:type="gramEnd"/>
      <w:r w:rsidRPr="008716F7">
        <w:rPr>
          <w:rFonts w:ascii="Times New Roman" w:hAnsi="Times New Roman" w:cs="Times New Roman"/>
          <w:sz w:val="24"/>
          <w:szCs w:val="24"/>
        </w:rPr>
        <w:t xml:space="preserve"> </w:t>
      </w:r>
    </w:p>
    <w:p w14:paraId="4B3669D4" w14:textId="77777777" w:rsidR="004A4000" w:rsidRPr="008716F7" w:rsidRDefault="004A4000" w:rsidP="004A4000">
      <w:pPr>
        <w:pStyle w:val="ListParagraph"/>
        <w:widowControl w:val="0"/>
        <w:numPr>
          <w:ilvl w:val="0"/>
          <w:numId w:val="2"/>
        </w:numPr>
        <w:autoSpaceDE w:val="0"/>
        <w:autoSpaceDN w:val="0"/>
        <w:adjustRightInd w:val="0"/>
        <w:spacing w:line="240" w:lineRule="auto"/>
        <w:rPr>
          <w:rFonts w:ascii="Times New Roman" w:hAnsi="Times New Roman" w:cs="Times New Roman"/>
          <w:sz w:val="24"/>
          <w:szCs w:val="24"/>
        </w:rPr>
      </w:pPr>
      <w:r w:rsidRPr="008716F7">
        <w:rPr>
          <w:rFonts w:ascii="Times New Roman" w:hAnsi="Times New Roman" w:cs="Times New Roman"/>
          <w:sz w:val="24"/>
          <w:szCs w:val="24"/>
        </w:rPr>
        <w:t>Acquire knowledge and skills useful in international trade negotiations and policymaking.</w:t>
      </w:r>
    </w:p>
    <w:p w14:paraId="0186C548" w14:textId="77777777" w:rsidR="008F0970" w:rsidRPr="008716F7" w:rsidRDefault="008F0970" w:rsidP="008F0970">
      <w:pPr>
        <w:widowControl w:val="0"/>
        <w:rPr>
          <w:rFonts w:ascii="Times New Roman" w:hAnsi="Times New Roman" w:cs="Times New Roman"/>
          <w:sz w:val="24"/>
          <w:szCs w:val="24"/>
          <w:u w:val="single"/>
        </w:rPr>
      </w:pPr>
      <w:r w:rsidRPr="008716F7">
        <w:rPr>
          <w:rFonts w:ascii="Times New Roman" w:hAnsi="Times New Roman" w:cs="Times New Roman"/>
          <w:b/>
          <w:sz w:val="24"/>
          <w:szCs w:val="24"/>
          <w:u w:val="single"/>
        </w:rPr>
        <w:t>Course Materials</w:t>
      </w:r>
    </w:p>
    <w:p w14:paraId="2A4B17C6" w14:textId="77777777" w:rsidR="008F0970" w:rsidRPr="008716F7" w:rsidRDefault="00BF4E44" w:rsidP="008F0970">
      <w:pPr>
        <w:widowControl w:val="0"/>
        <w:rPr>
          <w:rFonts w:ascii="Times New Roman" w:hAnsi="Times New Roman" w:cs="Times New Roman"/>
          <w:sz w:val="24"/>
          <w:szCs w:val="24"/>
        </w:rPr>
      </w:pPr>
      <w:r w:rsidRPr="008716F7">
        <w:rPr>
          <w:rFonts w:ascii="Times New Roman" w:hAnsi="Times New Roman" w:cs="Times New Roman"/>
          <w:sz w:val="24"/>
          <w:szCs w:val="24"/>
        </w:rPr>
        <w:t>The following casebook is</w:t>
      </w:r>
      <w:r w:rsidR="00B204A9" w:rsidRPr="008716F7">
        <w:rPr>
          <w:rFonts w:ascii="Times New Roman" w:hAnsi="Times New Roman" w:cs="Times New Roman"/>
          <w:sz w:val="24"/>
          <w:szCs w:val="24"/>
        </w:rPr>
        <w:t xml:space="preserve"> required:</w:t>
      </w:r>
    </w:p>
    <w:p w14:paraId="1DDBDEC0" w14:textId="5BDADFE5" w:rsidR="002C68E4" w:rsidRPr="008716F7" w:rsidRDefault="002C68E4" w:rsidP="002C68E4">
      <w:pPr>
        <w:pStyle w:val="ListParagraph"/>
        <w:widowControl w:val="0"/>
        <w:numPr>
          <w:ilvl w:val="0"/>
          <w:numId w:val="1"/>
        </w:numPr>
        <w:rPr>
          <w:rFonts w:ascii="Times New Roman" w:hAnsi="Times New Roman" w:cs="Times New Roman"/>
          <w:sz w:val="24"/>
          <w:szCs w:val="24"/>
        </w:rPr>
      </w:pPr>
      <w:r w:rsidRPr="008716F7">
        <w:rPr>
          <w:rFonts w:ascii="Times New Roman" w:hAnsi="Times New Roman" w:cs="Times New Roman"/>
          <w:sz w:val="24"/>
          <w:szCs w:val="24"/>
        </w:rPr>
        <w:t>International Trade Law: Prob</w:t>
      </w:r>
      <w:r w:rsidR="00FA1CF1" w:rsidRPr="008716F7">
        <w:rPr>
          <w:rFonts w:ascii="Times New Roman" w:hAnsi="Times New Roman" w:cs="Times New Roman"/>
          <w:sz w:val="24"/>
          <w:szCs w:val="24"/>
        </w:rPr>
        <w:t>lems, Cases, and Materials (</w:t>
      </w:r>
      <w:r w:rsidR="00133B8C" w:rsidRPr="008716F7">
        <w:rPr>
          <w:rFonts w:ascii="Times New Roman" w:hAnsi="Times New Roman" w:cs="Times New Roman"/>
          <w:sz w:val="24"/>
          <w:szCs w:val="24"/>
        </w:rPr>
        <w:t>Fourth</w:t>
      </w:r>
      <w:r w:rsidR="00FA1CF1" w:rsidRPr="008716F7">
        <w:rPr>
          <w:rFonts w:ascii="Times New Roman" w:hAnsi="Times New Roman" w:cs="Times New Roman"/>
          <w:sz w:val="24"/>
          <w:szCs w:val="24"/>
        </w:rPr>
        <w:t xml:space="preserve"> Ed., 20</w:t>
      </w:r>
      <w:r w:rsidR="00133B8C" w:rsidRPr="008716F7">
        <w:rPr>
          <w:rFonts w:ascii="Times New Roman" w:hAnsi="Times New Roman" w:cs="Times New Roman"/>
          <w:sz w:val="24"/>
          <w:szCs w:val="24"/>
        </w:rPr>
        <w:t>2</w:t>
      </w:r>
      <w:r w:rsidR="00FA1CF1" w:rsidRPr="008716F7">
        <w:rPr>
          <w:rFonts w:ascii="Times New Roman" w:hAnsi="Times New Roman" w:cs="Times New Roman"/>
          <w:sz w:val="24"/>
          <w:szCs w:val="24"/>
        </w:rPr>
        <w:t>2</w:t>
      </w:r>
      <w:r w:rsidRPr="008716F7">
        <w:rPr>
          <w:rFonts w:ascii="Times New Roman" w:hAnsi="Times New Roman" w:cs="Times New Roman"/>
          <w:sz w:val="24"/>
          <w:szCs w:val="24"/>
        </w:rPr>
        <w:t>)</w:t>
      </w:r>
    </w:p>
    <w:p w14:paraId="16FD263C" w14:textId="245CE5B4" w:rsidR="002C68E4" w:rsidRPr="008716F7" w:rsidRDefault="002C68E4" w:rsidP="002C68E4">
      <w:pPr>
        <w:pStyle w:val="ListParagraph"/>
        <w:widowControl w:val="0"/>
        <w:rPr>
          <w:rFonts w:ascii="Times New Roman" w:hAnsi="Times New Roman" w:cs="Times New Roman"/>
          <w:sz w:val="24"/>
          <w:szCs w:val="24"/>
        </w:rPr>
      </w:pPr>
      <w:r w:rsidRPr="008716F7">
        <w:rPr>
          <w:rFonts w:ascii="Times New Roman" w:hAnsi="Times New Roman" w:cs="Times New Roman"/>
          <w:sz w:val="24"/>
          <w:szCs w:val="24"/>
        </w:rPr>
        <w:t>Authors: Daniel C.K. Chow</w:t>
      </w:r>
      <w:r w:rsidR="00133B8C" w:rsidRPr="008716F7">
        <w:rPr>
          <w:rFonts w:ascii="Times New Roman" w:hAnsi="Times New Roman" w:cs="Times New Roman"/>
          <w:sz w:val="24"/>
          <w:szCs w:val="24"/>
        </w:rPr>
        <w:t xml:space="preserve">, </w:t>
      </w:r>
      <w:r w:rsidRPr="008716F7">
        <w:rPr>
          <w:rFonts w:ascii="Times New Roman" w:hAnsi="Times New Roman" w:cs="Times New Roman"/>
          <w:sz w:val="24"/>
          <w:szCs w:val="24"/>
        </w:rPr>
        <w:t xml:space="preserve">Thomas J. </w:t>
      </w:r>
      <w:proofErr w:type="spellStart"/>
      <w:r w:rsidRPr="008716F7">
        <w:rPr>
          <w:rFonts w:ascii="Times New Roman" w:hAnsi="Times New Roman" w:cs="Times New Roman"/>
          <w:sz w:val="24"/>
          <w:szCs w:val="24"/>
        </w:rPr>
        <w:t>Schoenbaum</w:t>
      </w:r>
      <w:proofErr w:type="spellEnd"/>
      <w:r w:rsidRPr="008716F7">
        <w:rPr>
          <w:rFonts w:ascii="Times New Roman" w:hAnsi="Times New Roman" w:cs="Times New Roman"/>
          <w:sz w:val="24"/>
          <w:szCs w:val="24"/>
        </w:rPr>
        <w:t xml:space="preserve"> </w:t>
      </w:r>
      <w:r w:rsidR="00133B8C" w:rsidRPr="008716F7">
        <w:rPr>
          <w:rFonts w:ascii="Times New Roman" w:hAnsi="Times New Roman" w:cs="Times New Roman"/>
          <w:sz w:val="24"/>
          <w:szCs w:val="24"/>
        </w:rPr>
        <w:t xml:space="preserve">&amp; Gregory C. </w:t>
      </w:r>
      <w:proofErr w:type="spellStart"/>
      <w:r w:rsidR="00133B8C" w:rsidRPr="008716F7">
        <w:rPr>
          <w:rFonts w:ascii="Times New Roman" w:hAnsi="Times New Roman" w:cs="Times New Roman"/>
          <w:sz w:val="24"/>
          <w:szCs w:val="24"/>
        </w:rPr>
        <w:t>Dorris</w:t>
      </w:r>
      <w:proofErr w:type="spellEnd"/>
    </w:p>
    <w:p w14:paraId="08B089A7" w14:textId="77777777" w:rsidR="002C68E4" w:rsidRPr="008716F7" w:rsidRDefault="002C68E4" w:rsidP="002C68E4">
      <w:pPr>
        <w:pStyle w:val="ListParagraph"/>
        <w:widowControl w:val="0"/>
        <w:rPr>
          <w:rFonts w:ascii="Times New Roman" w:hAnsi="Times New Roman" w:cs="Times New Roman"/>
          <w:sz w:val="24"/>
          <w:szCs w:val="24"/>
        </w:rPr>
      </w:pPr>
      <w:r w:rsidRPr="008716F7">
        <w:rPr>
          <w:rFonts w:ascii="Times New Roman" w:hAnsi="Times New Roman" w:cs="Times New Roman"/>
          <w:sz w:val="24"/>
          <w:szCs w:val="24"/>
        </w:rPr>
        <w:t xml:space="preserve">Publisher: Aspen Publishers </w:t>
      </w:r>
    </w:p>
    <w:p w14:paraId="779D9030" w14:textId="05CAB027" w:rsidR="002C68E4" w:rsidRPr="008716F7" w:rsidRDefault="00FA1CF1" w:rsidP="002C68E4">
      <w:pPr>
        <w:pStyle w:val="ListParagraph"/>
        <w:widowControl w:val="0"/>
        <w:rPr>
          <w:rFonts w:ascii="Times New Roman" w:hAnsi="Times New Roman" w:cs="Times New Roman"/>
          <w:sz w:val="24"/>
          <w:szCs w:val="24"/>
        </w:rPr>
      </w:pPr>
      <w:r w:rsidRPr="008716F7">
        <w:rPr>
          <w:rFonts w:ascii="Times New Roman" w:hAnsi="Times New Roman" w:cs="Times New Roman"/>
          <w:sz w:val="24"/>
          <w:szCs w:val="24"/>
        </w:rPr>
        <w:t>ISBN: 978-1-</w:t>
      </w:r>
      <w:r w:rsidR="00133B8C" w:rsidRPr="008716F7">
        <w:rPr>
          <w:rFonts w:ascii="Times New Roman" w:hAnsi="Times New Roman" w:cs="Times New Roman"/>
          <w:sz w:val="24"/>
          <w:szCs w:val="24"/>
        </w:rPr>
        <w:t>5438</w:t>
      </w:r>
      <w:r w:rsidRPr="008716F7">
        <w:rPr>
          <w:rFonts w:ascii="Times New Roman" w:hAnsi="Times New Roman" w:cs="Times New Roman"/>
          <w:sz w:val="24"/>
          <w:szCs w:val="24"/>
        </w:rPr>
        <w:t>-</w:t>
      </w:r>
      <w:r w:rsidR="00133B8C" w:rsidRPr="008716F7">
        <w:rPr>
          <w:rFonts w:ascii="Times New Roman" w:hAnsi="Times New Roman" w:cs="Times New Roman"/>
          <w:sz w:val="24"/>
          <w:szCs w:val="24"/>
        </w:rPr>
        <w:t>2613</w:t>
      </w:r>
      <w:r w:rsidRPr="008716F7">
        <w:rPr>
          <w:rFonts w:ascii="Times New Roman" w:hAnsi="Times New Roman" w:cs="Times New Roman"/>
          <w:sz w:val="24"/>
          <w:szCs w:val="24"/>
        </w:rPr>
        <w:t>-</w:t>
      </w:r>
      <w:r w:rsidR="00133B8C" w:rsidRPr="008716F7">
        <w:rPr>
          <w:rFonts w:ascii="Times New Roman" w:hAnsi="Times New Roman" w:cs="Times New Roman"/>
          <w:sz w:val="24"/>
          <w:szCs w:val="24"/>
        </w:rPr>
        <w:t>5</w:t>
      </w:r>
    </w:p>
    <w:p w14:paraId="1C89CC17" w14:textId="00AB1567" w:rsidR="008F0970" w:rsidRPr="008716F7" w:rsidRDefault="00BF4E44" w:rsidP="008F0970">
      <w:pPr>
        <w:widowControl w:val="0"/>
        <w:rPr>
          <w:rFonts w:ascii="Times New Roman" w:hAnsi="Times New Roman" w:cs="Times New Roman"/>
          <w:sz w:val="24"/>
          <w:szCs w:val="24"/>
        </w:rPr>
      </w:pPr>
      <w:r w:rsidRPr="008716F7">
        <w:rPr>
          <w:rFonts w:ascii="Times New Roman" w:hAnsi="Times New Roman" w:cs="Times New Roman"/>
          <w:sz w:val="24"/>
          <w:szCs w:val="24"/>
        </w:rPr>
        <w:t xml:space="preserve">The casebook will be supplemented by reading materials to be posted on the course website on </w:t>
      </w:r>
      <w:r w:rsidR="00910E6B" w:rsidRPr="008716F7">
        <w:rPr>
          <w:rFonts w:ascii="Times New Roman" w:hAnsi="Times New Roman" w:cs="Times New Roman"/>
          <w:sz w:val="24"/>
          <w:szCs w:val="24"/>
        </w:rPr>
        <w:t>CANVAS</w:t>
      </w:r>
      <w:r w:rsidR="008716F7">
        <w:rPr>
          <w:rFonts w:ascii="Times New Roman" w:hAnsi="Times New Roman" w:cs="Times New Roman"/>
          <w:sz w:val="24"/>
          <w:szCs w:val="24"/>
        </w:rPr>
        <w:t>.</w:t>
      </w:r>
      <w:r w:rsidRPr="008716F7">
        <w:rPr>
          <w:rFonts w:ascii="Times New Roman" w:hAnsi="Times New Roman" w:cs="Times New Roman"/>
          <w:sz w:val="24"/>
          <w:szCs w:val="24"/>
        </w:rPr>
        <w:t xml:space="preserve"> </w:t>
      </w:r>
      <w:r w:rsidR="008716F7">
        <w:rPr>
          <w:rFonts w:ascii="Times New Roman" w:hAnsi="Times New Roman" w:cs="Times New Roman"/>
          <w:sz w:val="24"/>
          <w:szCs w:val="24"/>
        </w:rPr>
        <w:t xml:space="preserve"> </w:t>
      </w:r>
      <w:r w:rsidRPr="008716F7">
        <w:rPr>
          <w:rFonts w:ascii="Times New Roman" w:hAnsi="Times New Roman" w:cs="Times New Roman"/>
          <w:sz w:val="24"/>
          <w:szCs w:val="24"/>
        </w:rPr>
        <w:t xml:space="preserve">The statutes covered by the course will also be posted on </w:t>
      </w:r>
      <w:r w:rsidR="00910E6B" w:rsidRPr="008716F7">
        <w:rPr>
          <w:rFonts w:ascii="Times New Roman" w:hAnsi="Times New Roman" w:cs="Times New Roman"/>
          <w:sz w:val="24"/>
          <w:szCs w:val="24"/>
        </w:rPr>
        <w:t>CANVAS</w:t>
      </w:r>
      <w:r w:rsidRPr="008716F7">
        <w:rPr>
          <w:rFonts w:ascii="Times New Roman" w:hAnsi="Times New Roman" w:cs="Times New Roman"/>
          <w:sz w:val="24"/>
          <w:szCs w:val="24"/>
        </w:rPr>
        <w:t xml:space="preserve">.  </w:t>
      </w:r>
    </w:p>
    <w:p w14:paraId="08E52AF9" w14:textId="77777777" w:rsidR="00164113" w:rsidRPr="008716F7" w:rsidRDefault="00164113" w:rsidP="00164113">
      <w:pPr>
        <w:spacing w:after="0" w:line="240" w:lineRule="auto"/>
        <w:rPr>
          <w:rFonts w:ascii="Times New Roman" w:hAnsi="Times New Roman" w:cs="Times New Roman"/>
          <w:b/>
          <w:sz w:val="24"/>
          <w:szCs w:val="24"/>
          <w:u w:val="single"/>
        </w:rPr>
      </w:pPr>
      <w:r w:rsidRPr="008716F7">
        <w:rPr>
          <w:rFonts w:ascii="Times New Roman" w:hAnsi="Times New Roman" w:cs="Times New Roman"/>
          <w:b/>
          <w:sz w:val="24"/>
          <w:szCs w:val="24"/>
          <w:u w:val="single"/>
        </w:rPr>
        <w:t>Canvas</w:t>
      </w:r>
    </w:p>
    <w:p w14:paraId="5AAE4E79" w14:textId="77777777" w:rsidR="00164113" w:rsidRPr="008716F7" w:rsidRDefault="00164113" w:rsidP="00164113">
      <w:pPr>
        <w:spacing w:after="0" w:line="240" w:lineRule="auto"/>
        <w:rPr>
          <w:rFonts w:ascii="Times New Roman" w:hAnsi="Times New Roman" w:cs="Times New Roman"/>
          <w:sz w:val="24"/>
          <w:szCs w:val="24"/>
        </w:rPr>
      </w:pPr>
    </w:p>
    <w:p w14:paraId="6C057041" w14:textId="77777777" w:rsidR="00164113" w:rsidRPr="008716F7" w:rsidRDefault="00164113" w:rsidP="00164113">
      <w:pPr>
        <w:spacing w:after="0" w:line="240" w:lineRule="auto"/>
        <w:rPr>
          <w:rFonts w:ascii="Times New Roman" w:hAnsi="Times New Roman" w:cs="Times New Roman"/>
          <w:sz w:val="24"/>
          <w:szCs w:val="24"/>
        </w:rPr>
      </w:pPr>
      <w:r w:rsidRPr="008716F7">
        <w:rPr>
          <w:rFonts w:ascii="Times New Roman" w:hAnsi="Times New Roman" w:cs="Times New Roman"/>
          <w:sz w:val="24"/>
          <w:szCs w:val="24"/>
        </w:rPr>
        <w:tab/>
        <w:t xml:space="preserve">We will use the course website on Canvas for class-related communications.  </w:t>
      </w:r>
    </w:p>
    <w:p w14:paraId="27B04C2D" w14:textId="77777777" w:rsidR="00164113" w:rsidRPr="008716F7" w:rsidRDefault="00164113" w:rsidP="00164113">
      <w:pPr>
        <w:spacing w:after="0" w:line="240" w:lineRule="auto"/>
        <w:rPr>
          <w:rFonts w:ascii="Times New Roman" w:hAnsi="Times New Roman" w:cs="Times New Roman"/>
          <w:sz w:val="24"/>
          <w:szCs w:val="24"/>
        </w:rPr>
      </w:pPr>
    </w:p>
    <w:p w14:paraId="316716D1" w14:textId="77777777" w:rsidR="00164113" w:rsidRPr="008716F7" w:rsidRDefault="00164113" w:rsidP="00164113">
      <w:pPr>
        <w:spacing w:after="0" w:line="240" w:lineRule="auto"/>
        <w:rPr>
          <w:rFonts w:ascii="Times New Roman" w:hAnsi="Times New Roman" w:cs="Times New Roman"/>
          <w:b/>
          <w:sz w:val="24"/>
          <w:szCs w:val="24"/>
          <w:u w:val="single"/>
        </w:rPr>
      </w:pPr>
      <w:r w:rsidRPr="008716F7">
        <w:rPr>
          <w:rFonts w:ascii="Times New Roman" w:hAnsi="Times New Roman" w:cs="Times New Roman"/>
          <w:b/>
          <w:sz w:val="24"/>
          <w:szCs w:val="24"/>
          <w:u w:val="single"/>
        </w:rPr>
        <w:t>Course Workload</w:t>
      </w:r>
    </w:p>
    <w:p w14:paraId="5AE319CE" w14:textId="77777777" w:rsidR="00164113" w:rsidRPr="008716F7" w:rsidRDefault="00164113" w:rsidP="00164113">
      <w:pPr>
        <w:spacing w:after="0" w:line="240" w:lineRule="auto"/>
        <w:rPr>
          <w:rFonts w:ascii="Times New Roman" w:hAnsi="Times New Roman" w:cs="Times New Roman"/>
          <w:sz w:val="24"/>
          <w:szCs w:val="24"/>
        </w:rPr>
      </w:pPr>
    </w:p>
    <w:p w14:paraId="5561D16C" w14:textId="77777777" w:rsidR="00164113" w:rsidRPr="008716F7" w:rsidRDefault="00164113" w:rsidP="00164113">
      <w:pPr>
        <w:spacing w:after="0" w:line="240" w:lineRule="auto"/>
        <w:rPr>
          <w:rFonts w:ascii="Times New Roman" w:hAnsi="Times New Roman" w:cs="Times New Roman"/>
          <w:sz w:val="24"/>
          <w:szCs w:val="24"/>
        </w:rPr>
      </w:pPr>
      <w:r w:rsidRPr="008716F7">
        <w:rPr>
          <w:rFonts w:ascii="Times New Roman" w:hAnsi="Times New Roman" w:cs="Times New Roman"/>
          <w:sz w:val="24"/>
          <w:szCs w:val="24"/>
        </w:rPr>
        <w:tab/>
        <w:t>It is anticipated that you will spend approximately 2 hours out of class reading and/or preparing for in class assignments for every 1 hour in class.</w:t>
      </w:r>
    </w:p>
    <w:p w14:paraId="009901C2" w14:textId="77777777" w:rsidR="00164113" w:rsidRPr="008716F7" w:rsidRDefault="00164113" w:rsidP="004A4000">
      <w:pPr>
        <w:widowControl w:val="0"/>
        <w:rPr>
          <w:rFonts w:ascii="Times New Roman" w:hAnsi="Times New Roman" w:cs="Times New Roman"/>
          <w:b/>
          <w:sz w:val="24"/>
          <w:szCs w:val="24"/>
          <w:u w:val="single"/>
        </w:rPr>
      </w:pPr>
    </w:p>
    <w:p w14:paraId="434901E3" w14:textId="4BA47E95" w:rsidR="004A4000" w:rsidRPr="008716F7" w:rsidRDefault="008F0970" w:rsidP="004A4000">
      <w:pPr>
        <w:widowControl w:val="0"/>
        <w:rPr>
          <w:rFonts w:ascii="Times New Roman" w:hAnsi="Times New Roman" w:cs="Times New Roman"/>
          <w:sz w:val="24"/>
          <w:szCs w:val="24"/>
          <w:u w:val="single"/>
        </w:rPr>
      </w:pPr>
      <w:r w:rsidRPr="008716F7">
        <w:rPr>
          <w:rFonts w:ascii="Times New Roman" w:hAnsi="Times New Roman" w:cs="Times New Roman"/>
          <w:b/>
          <w:sz w:val="24"/>
          <w:szCs w:val="24"/>
          <w:u w:val="single"/>
        </w:rPr>
        <w:t>Class Attendance</w:t>
      </w:r>
    </w:p>
    <w:p w14:paraId="62DA2B44" w14:textId="3D877EDE" w:rsidR="0097673E" w:rsidRPr="008716F7" w:rsidRDefault="00DB43D0" w:rsidP="008F0970">
      <w:pPr>
        <w:widowControl w:val="0"/>
        <w:rPr>
          <w:rFonts w:ascii="Times New Roman" w:hAnsi="Times New Roman" w:cs="Times New Roman"/>
          <w:sz w:val="24"/>
          <w:szCs w:val="24"/>
        </w:rPr>
      </w:pPr>
      <w:r w:rsidRPr="008716F7">
        <w:rPr>
          <w:rFonts w:ascii="Times New Roman" w:hAnsi="Times New Roman" w:cs="Times New Roman"/>
          <w:sz w:val="24"/>
          <w:szCs w:val="24"/>
        </w:rPr>
        <w:t>I expect you to maintain</w:t>
      </w:r>
      <w:r w:rsidR="008F0970" w:rsidRPr="008716F7">
        <w:rPr>
          <w:rFonts w:ascii="Times New Roman" w:hAnsi="Times New Roman" w:cs="Times New Roman"/>
          <w:sz w:val="24"/>
          <w:szCs w:val="24"/>
        </w:rPr>
        <w:t xml:space="preserve"> a satisfactory record of </w:t>
      </w:r>
      <w:r w:rsidRPr="008716F7">
        <w:rPr>
          <w:rFonts w:ascii="Times New Roman" w:hAnsi="Times New Roman" w:cs="Times New Roman"/>
          <w:sz w:val="24"/>
          <w:szCs w:val="24"/>
        </w:rPr>
        <w:t xml:space="preserve">class </w:t>
      </w:r>
      <w:r w:rsidR="008F0970" w:rsidRPr="008716F7">
        <w:rPr>
          <w:rFonts w:ascii="Times New Roman" w:hAnsi="Times New Roman" w:cs="Times New Roman"/>
          <w:sz w:val="24"/>
          <w:szCs w:val="24"/>
        </w:rPr>
        <w:t xml:space="preserve">attendance.  </w:t>
      </w:r>
      <w:r w:rsidR="0067330B" w:rsidRPr="008716F7">
        <w:rPr>
          <w:rFonts w:ascii="Times New Roman" w:hAnsi="Times New Roman" w:cs="Times New Roman"/>
          <w:sz w:val="24"/>
          <w:szCs w:val="24"/>
        </w:rPr>
        <w:t>Beginning in the second week of the semester, y</w:t>
      </w:r>
      <w:r w:rsidR="0044494E" w:rsidRPr="008716F7">
        <w:rPr>
          <w:rFonts w:ascii="Times New Roman" w:hAnsi="Times New Roman" w:cs="Times New Roman"/>
          <w:sz w:val="24"/>
          <w:szCs w:val="24"/>
        </w:rPr>
        <w:t xml:space="preserve">ou will be required to sign an attendance sheet for every class.  </w:t>
      </w:r>
      <w:r w:rsidR="0099566B" w:rsidRPr="008716F7">
        <w:rPr>
          <w:rFonts w:ascii="Times New Roman" w:hAnsi="Times New Roman" w:cs="Times New Roman"/>
          <w:sz w:val="24"/>
          <w:szCs w:val="24"/>
        </w:rPr>
        <w:t xml:space="preserve">However, I </w:t>
      </w:r>
      <w:r w:rsidR="0099566B" w:rsidRPr="008716F7">
        <w:rPr>
          <w:rFonts w:ascii="Times New Roman" w:hAnsi="Times New Roman" w:cs="Times New Roman"/>
          <w:sz w:val="24"/>
          <w:szCs w:val="24"/>
        </w:rPr>
        <w:lastRenderedPageBreak/>
        <w:t xml:space="preserve">understand that circumstances </w:t>
      </w:r>
      <w:r w:rsidRPr="008716F7">
        <w:rPr>
          <w:rFonts w:ascii="Times New Roman" w:hAnsi="Times New Roman" w:cs="Times New Roman"/>
          <w:sz w:val="24"/>
          <w:szCs w:val="24"/>
        </w:rPr>
        <w:t xml:space="preserve">beyond your control </w:t>
      </w:r>
      <w:r w:rsidR="0099566B" w:rsidRPr="008716F7">
        <w:rPr>
          <w:rFonts w:ascii="Times New Roman" w:hAnsi="Times New Roman" w:cs="Times New Roman"/>
          <w:sz w:val="24"/>
          <w:szCs w:val="24"/>
        </w:rPr>
        <w:t xml:space="preserve">may </w:t>
      </w:r>
      <w:r w:rsidRPr="008716F7">
        <w:rPr>
          <w:rFonts w:ascii="Times New Roman" w:hAnsi="Times New Roman" w:cs="Times New Roman"/>
          <w:sz w:val="24"/>
          <w:szCs w:val="24"/>
        </w:rPr>
        <w:t>cause you to miss classes</w:t>
      </w:r>
      <w:r w:rsidR="0097673E" w:rsidRPr="008716F7">
        <w:rPr>
          <w:rFonts w:ascii="Times New Roman" w:hAnsi="Times New Roman" w:cs="Times New Roman"/>
          <w:sz w:val="24"/>
          <w:szCs w:val="24"/>
        </w:rPr>
        <w:t xml:space="preserve">.  Therefore, </w:t>
      </w:r>
      <w:r w:rsidRPr="008716F7">
        <w:rPr>
          <w:rFonts w:ascii="Times New Roman" w:hAnsi="Times New Roman" w:cs="Times New Roman"/>
          <w:sz w:val="24"/>
          <w:szCs w:val="24"/>
        </w:rPr>
        <w:t xml:space="preserve">each </w:t>
      </w:r>
      <w:r w:rsidR="0097673E" w:rsidRPr="008716F7">
        <w:rPr>
          <w:rFonts w:ascii="Times New Roman" w:hAnsi="Times New Roman" w:cs="Times New Roman"/>
          <w:sz w:val="24"/>
          <w:szCs w:val="24"/>
        </w:rPr>
        <w:t xml:space="preserve">student </w:t>
      </w:r>
      <w:r w:rsidRPr="008716F7">
        <w:rPr>
          <w:rFonts w:ascii="Times New Roman" w:hAnsi="Times New Roman" w:cs="Times New Roman"/>
          <w:sz w:val="24"/>
          <w:szCs w:val="24"/>
        </w:rPr>
        <w:t xml:space="preserve">is allowed </w:t>
      </w:r>
      <w:r w:rsidR="0097673E" w:rsidRPr="008716F7">
        <w:rPr>
          <w:rFonts w:ascii="Times New Roman" w:hAnsi="Times New Roman" w:cs="Times New Roman"/>
          <w:sz w:val="24"/>
          <w:szCs w:val="24"/>
        </w:rPr>
        <w:t xml:space="preserve">to have </w:t>
      </w:r>
      <w:r w:rsidR="00910E6B" w:rsidRPr="008716F7">
        <w:rPr>
          <w:rFonts w:ascii="Times New Roman" w:hAnsi="Times New Roman" w:cs="Times New Roman"/>
          <w:sz w:val="24"/>
          <w:szCs w:val="24"/>
        </w:rPr>
        <w:t>three</w:t>
      </w:r>
      <w:r w:rsidR="0097673E" w:rsidRPr="008716F7">
        <w:rPr>
          <w:rFonts w:ascii="Times New Roman" w:hAnsi="Times New Roman" w:cs="Times New Roman"/>
          <w:sz w:val="24"/>
          <w:szCs w:val="24"/>
        </w:rPr>
        <w:t xml:space="preserve"> (</w:t>
      </w:r>
      <w:r w:rsidR="00910E6B" w:rsidRPr="008716F7">
        <w:rPr>
          <w:rFonts w:ascii="Times New Roman" w:hAnsi="Times New Roman" w:cs="Times New Roman"/>
          <w:sz w:val="24"/>
          <w:szCs w:val="24"/>
        </w:rPr>
        <w:t>3</w:t>
      </w:r>
      <w:r w:rsidR="0097673E" w:rsidRPr="008716F7">
        <w:rPr>
          <w:rFonts w:ascii="Times New Roman" w:hAnsi="Times New Roman" w:cs="Times New Roman"/>
          <w:sz w:val="24"/>
          <w:szCs w:val="24"/>
        </w:rPr>
        <w:t>) absences with no negative consequences.  Provided that your</w:t>
      </w:r>
      <w:r w:rsidRPr="008716F7">
        <w:rPr>
          <w:rFonts w:ascii="Times New Roman" w:hAnsi="Times New Roman" w:cs="Times New Roman"/>
          <w:sz w:val="24"/>
          <w:szCs w:val="24"/>
        </w:rPr>
        <w:t xml:space="preserve"> total</w:t>
      </w:r>
      <w:r w:rsidR="0097673E" w:rsidRPr="008716F7">
        <w:rPr>
          <w:rFonts w:ascii="Times New Roman" w:hAnsi="Times New Roman" w:cs="Times New Roman"/>
          <w:sz w:val="24"/>
          <w:szCs w:val="24"/>
        </w:rPr>
        <w:t xml:space="preserve"> number of absences does not exceed </w:t>
      </w:r>
      <w:r w:rsidR="00910E6B" w:rsidRPr="008716F7">
        <w:rPr>
          <w:rFonts w:ascii="Times New Roman" w:hAnsi="Times New Roman" w:cs="Times New Roman"/>
          <w:sz w:val="24"/>
          <w:szCs w:val="24"/>
        </w:rPr>
        <w:t>three</w:t>
      </w:r>
      <w:r w:rsidR="0097673E" w:rsidRPr="008716F7">
        <w:rPr>
          <w:rFonts w:ascii="Times New Roman" w:hAnsi="Times New Roman" w:cs="Times New Roman"/>
          <w:sz w:val="24"/>
          <w:szCs w:val="24"/>
        </w:rPr>
        <w:t xml:space="preserve"> (</w:t>
      </w:r>
      <w:r w:rsidR="00910E6B" w:rsidRPr="008716F7">
        <w:rPr>
          <w:rFonts w:ascii="Times New Roman" w:hAnsi="Times New Roman" w:cs="Times New Roman"/>
          <w:sz w:val="24"/>
          <w:szCs w:val="24"/>
        </w:rPr>
        <w:t>3</w:t>
      </w:r>
      <w:r w:rsidR="0097673E" w:rsidRPr="008716F7">
        <w:rPr>
          <w:rFonts w:ascii="Times New Roman" w:hAnsi="Times New Roman" w:cs="Times New Roman"/>
          <w:sz w:val="24"/>
          <w:szCs w:val="24"/>
        </w:rPr>
        <w:t>), you do NOT have to notify me of the absences in advance or provide any justifications</w:t>
      </w:r>
      <w:r w:rsidR="00335321" w:rsidRPr="008716F7">
        <w:rPr>
          <w:rFonts w:ascii="Times New Roman" w:hAnsi="Times New Roman" w:cs="Times New Roman"/>
          <w:sz w:val="24"/>
          <w:szCs w:val="24"/>
        </w:rPr>
        <w:t xml:space="preserve"> for them</w:t>
      </w:r>
      <w:r w:rsidR="0097673E" w:rsidRPr="008716F7">
        <w:rPr>
          <w:rFonts w:ascii="Times New Roman" w:hAnsi="Times New Roman" w:cs="Times New Roman"/>
          <w:sz w:val="24"/>
          <w:szCs w:val="24"/>
        </w:rPr>
        <w:t xml:space="preserve">. </w:t>
      </w:r>
    </w:p>
    <w:p w14:paraId="66BACCAE" w14:textId="5E0D0436" w:rsidR="00ED4872" w:rsidRPr="008716F7" w:rsidRDefault="00DB43D0" w:rsidP="008F0970">
      <w:pPr>
        <w:widowControl w:val="0"/>
        <w:rPr>
          <w:rFonts w:ascii="Times New Roman" w:hAnsi="Times New Roman" w:cs="Times New Roman"/>
          <w:sz w:val="24"/>
          <w:szCs w:val="24"/>
        </w:rPr>
      </w:pPr>
      <w:r w:rsidRPr="008716F7">
        <w:rPr>
          <w:rFonts w:ascii="Times New Roman" w:hAnsi="Times New Roman" w:cs="Times New Roman"/>
          <w:sz w:val="24"/>
          <w:szCs w:val="24"/>
        </w:rPr>
        <w:t xml:space="preserve">If you expect your total number of absences to exceed </w:t>
      </w:r>
      <w:r w:rsidR="00910E6B" w:rsidRPr="008716F7">
        <w:rPr>
          <w:rFonts w:ascii="Times New Roman" w:hAnsi="Times New Roman" w:cs="Times New Roman"/>
          <w:sz w:val="24"/>
          <w:szCs w:val="24"/>
        </w:rPr>
        <w:t>three</w:t>
      </w:r>
      <w:r w:rsidRPr="008716F7">
        <w:rPr>
          <w:rFonts w:ascii="Times New Roman" w:hAnsi="Times New Roman" w:cs="Times New Roman"/>
          <w:sz w:val="24"/>
          <w:szCs w:val="24"/>
        </w:rPr>
        <w:t xml:space="preserve"> (</w:t>
      </w:r>
      <w:r w:rsidR="00910E6B" w:rsidRPr="008716F7">
        <w:rPr>
          <w:rFonts w:ascii="Times New Roman" w:hAnsi="Times New Roman" w:cs="Times New Roman"/>
          <w:sz w:val="24"/>
          <w:szCs w:val="24"/>
        </w:rPr>
        <w:t>3</w:t>
      </w:r>
      <w:r w:rsidRPr="008716F7">
        <w:rPr>
          <w:rFonts w:ascii="Times New Roman" w:hAnsi="Times New Roman" w:cs="Times New Roman"/>
          <w:sz w:val="24"/>
          <w:szCs w:val="24"/>
        </w:rPr>
        <w:t xml:space="preserve">), however, please </w:t>
      </w:r>
      <w:r w:rsidR="00335321" w:rsidRPr="008716F7">
        <w:rPr>
          <w:rFonts w:ascii="Times New Roman" w:hAnsi="Times New Roman" w:cs="Times New Roman"/>
          <w:sz w:val="24"/>
          <w:szCs w:val="24"/>
        </w:rPr>
        <w:t>do notify me in advance of the anticipated absences</w:t>
      </w:r>
      <w:r w:rsidRPr="008716F7">
        <w:rPr>
          <w:rFonts w:ascii="Times New Roman" w:hAnsi="Times New Roman" w:cs="Times New Roman"/>
          <w:sz w:val="24"/>
          <w:szCs w:val="24"/>
        </w:rPr>
        <w:t xml:space="preserve">. </w:t>
      </w:r>
      <w:r w:rsidR="00406FAE" w:rsidRPr="008716F7">
        <w:rPr>
          <w:rFonts w:ascii="Times New Roman" w:hAnsi="Times New Roman" w:cs="Times New Roman"/>
          <w:sz w:val="24"/>
          <w:szCs w:val="24"/>
        </w:rPr>
        <w:t xml:space="preserve"> </w:t>
      </w:r>
      <w:r w:rsidR="00335321" w:rsidRPr="008716F7">
        <w:rPr>
          <w:rFonts w:ascii="Times New Roman" w:hAnsi="Times New Roman" w:cs="Times New Roman"/>
          <w:sz w:val="24"/>
          <w:szCs w:val="24"/>
        </w:rPr>
        <w:t>If the circumstances causing the anticipated absences are extraordinary—a determination to be made by me alone—</w:t>
      </w:r>
      <w:r w:rsidR="00406FAE" w:rsidRPr="008716F7">
        <w:rPr>
          <w:rFonts w:ascii="Times New Roman" w:hAnsi="Times New Roman" w:cs="Times New Roman"/>
          <w:sz w:val="24"/>
          <w:szCs w:val="24"/>
        </w:rPr>
        <w:t>I</w:t>
      </w:r>
      <w:r w:rsidR="00335321" w:rsidRPr="008716F7">
        <w:rPr>
          <w:rFonts w:ascii="Times New Roman" w:hAnsi="Times New Roman" w:cs="Times New Roman"/>
          <w:sz w:val="24"/>
          <w:szCs w:val="24"/>
        </w:rPr>
        <w:t xml:space="preserve"> </w:t>
      </w:r>
      <w:r w:rsidR="00406FAE" w:rsidRPr="008716F7">
        <w:rPr>
          <w:rFonts w:ascii="Times New Roman" w:hAnsi="Times New Roman" w:cs="Times New Roman"/>
          <w:sz w:val="24"/>
          <w:szCs w:val="24"/>
        </w:rPr>
        <w:t xml:space="preserve">may </w:t>
      </w:r>
      <w:r w:rsidR="00335321" w:rsidRPr="008716F7">
        <w:rPr>
          <w:rFonts w:ascii="Times New Roman" w:hAnsi="Times New Roman" w:cs="Times New Roman"/>
          <w:sz w:val="24"/>
          <w:szCs w:val="24"/>
        </w:rPr>
        <w:t xml:space="preserve">exempt you from the class attendance policy for the absences. </w:t>
      </w:r>
      <w:r w:rsidR="00406FAE" w:rsidRPr="008716F7">
        <w:rPr>
          <w:rFonts w:ascii="Times New Roman" w:hAnsi="Times New Roman" w:cs="Times New Roman"/>
          <w:sz w:val="24"/>
          <w:szCs w:val="24"/>
        </w:rPr>
        <w:t xml:space="preserve"> </w:t>
      </w:r>
      <w:r w:rsidR="00335321" w:rsidRPr="008716F7">
        <w:rPr>
          <w:rFonts w:ascii="Times New Roman" w:hAnsi="Times New Roman" w:cs="Times New Roman"/>
          <w:sz w:val="24"/>
          <w:szCs w:val="24"/>
        </w:rPr>
        <w:t xml:space="preserve">Extraordinary circumstances include, but are not limited to, medical emergency (with doctor’s note), protracted illness (with doctor’s note), </w:t>
      </w:r>
      <w:r w:rsidR="00ED4872" w:rsidRPr="008716F7">
        <w:rPr>
          <w:rFonts w:ascii="Times New Roman" w:hAnsi="Times New Roman" w:cs="Times New Roman"/>
          <w:sz w:val="24"/>
          <w:szCs w:val="24"/>
        </w:rPr>
        <w:t xml:space="preserve">and </w:t>
      </w:r>
      <w:r w:rsidR="00335321" w:rsidRPr="008716F7">
        <w:rPr>
          <w:rFonts w:ascii="Times New Roman" w:hAnsi="Times New Roman" w:cs="Times New Roman"/>
          <w:sz w:val="24"/>
          <w:szCs w:val="24"/>
        </w:rPr>
        <w:t>job interviews</w:t>
      </w:r>
      <w:r w:rsidR="00ED4872" w:rsidRPr="008716F7">
        <w:rPr>
          <w:rFonts w:ascii="Times New Roman" w:hAnsi="Times New Roman" w:cs="Times New Roman"/>
          <w:sz w:val="24"/>
          <w:szCs w:val="24"/>
        </w:rPr>
        <w:t xml:space="preserve"> (with interviewer’s note).  Absences due to observance of religious holidays are exempted from the class attendance requirement, too.  </w:t>
      </w:r>
    </w:p>
    <w:p w14:paraId="274B2E84" w14:textId="2660C18E" w:rsidR="00BE60AF" w:rsidRPr="008716F7" w:rsidRDefault="00BE60AF" w:rsidP="00FA1CF1">
      <w:pPr>
        <w:widowControl w:val="0"/>
        <w:rPr>
          <w:rFonts w:ascii="Times New Roman" w:hAnsi="Times New Roman" w:cs="Times New Roman"/>
          <w:sz w:val="24"/>
          <w:szCs w:val="24"/>
        </w:rPr>
      </w:pPr>
      <w:r w:rsidRPr="008716F7">
        <w:rPr>
          <w:rFonts w:ascii="Times New Roman" w:hAnsi="Times New Roman" w:cs="Times New Roman"/>
          <w:sz w:val="24"/>
          <w:szCs w:val="24"/>
        </w:rPr>
        <w:t xml:space="preserve">If your total number of absences in the semester exceeds </w:t>
      </w:r>
      <w:r w:rsidR="00910E6B" w:rsidRPr="008716F7">
        <w:rPr>
          <w:rFonts w:ascii="Times New Roman" w:hAnsi="Times New Roman" w:cs="Times New Roman"/>
          <w:sz w:val="24"/>
          <w:szCs w:val="24"/>
        </w:rPr>
        <w:t>three</w:t>
      </w:r>
      <w:r w:rsidRPr="008716F7">
        <w:rPr>
          <w:rFonts w:ascii="Times New Roman" w:hAnsi="Times New Roman" w:cs="Times New Roman"/>
          <w:sz w:val="24"/>
          <w:szCs w:val="24"/>
        </w:rPr>
        <w:t xml:space="preserve"> (</w:t>
      </w:r>
      <w:r w:rsidR="00910E6B" w:rsidRPr="008716F7">
        <w:rPr>
          <w:rFonts w:ascii="Times New Roman" w:hAnsi="Times New Roman" w:cs="Times New Roman"/>
          <w:sz w:val="24"/>
          <w:szCs w:val="24"/>
        </w:rPr>
        <w:t>3</w:t>
      </w:r>
      <w:r w:rsidRPr="008716F7">
        <w:rPr>
          <w:rFonts w:ascii="Times New Roman" w:hAnsi="Times New Roman" w:cs="Times New Roman"/>
          <w:sz w:val="24"/>
          <w:szCs w:val="24"/>
        </w:rPr>
        <w:t xml:space="preserve">) and you did not obtain advance approval from me, I reserve the right to lower your final grade by half a grade point (A lowered to A-, A- lowered to B+, and so on).  If your total number of absences in the semester exceeds </w:t>
      </w:r>
      <w:r w:rsidR="007434DA">
        <w:rPr>
          <w:rFonts w:ascii="Times New Roman" w:hAnsi="Times New Roman" w:cs="Times New Roman"/>
          <w:sz w:val="24"/>
          <w:szCs w:val="24"/>
        </w:rPr>
        <w:t>six</w:t>
      </w:r>
      <w:r w:rsidRPr="008716F7">
        <w:rPr>
          <w:rFonts w:ascii="Times New Roman" w:hAnsi="Times New Roman" w:cs="Times New Roman"/>
          <w:sz w:val="24"/>
          <w:szCs w:val="24"/>
        </w:rPr>
        <w:t xml:space="preserve"> (</w:t>
      </w:r>
      <w:r w:rsidR="007434DA">
        <w:rPr>
          <w:rFonts w:ascii="Times New Roman" w:hAnsi="Times New Roman" w:cs="Times New Roman"/>
          <w:sz w:val="24"/>
          <w:szCs w:val="24"/>
        </w:rPr>
        <w:t>6</w:t>
      </w:r>
      <w:r w:rsidRPr="008716F7">
        <w:rPr>
          <w:rFonts w:ascii="Times New Roman" w:hAnsi="Times New Roman" w:cs="Times New Roman"/>
          <w:sz w:val="24"/>
          <w:szCs w:val="24"/>
        </w:rPr>
        <w:t>) and you did not obtain advance approval from me, I reserve the right to lower your final grade by one grade point (A lowered to B+, A- lowered to B, and so on).</w:t>
      </w:r>
    </w:p>
    <w:p w14:paraId="0A4448BC" w14:textId="77777777" w:rsidR="00FA1CF1" w:rsidRPr="008716F7" w:rsidRDefault="00FA1CF1" w:rsidP="00FA1CF1">
      <w:pPr>
        <w:widowControl w:val="0"/>
        <w:rPr>
          <w:rFonts w:ascii="Times New Roman" w:hAnsi="Times New Roman" w:cs="Times New Roman"/>
          <w:sz w:val="24"/>
          <w:szCs w:val="24"/>
          <w:u w:val="single"/>
        </w:rPr>
      </w:pPr>
      <w:r w:rsidRPr="008716F7">
        <w:rPr>
          <w:rFonts w:ascii="Times New Roman" w:hAnsi="Times New Roman" w:cs="Times New Roman"/>
          <w:b/>
          <w:sz w:val="24"/>
          <w:szCs w:val="24"/>
          <w:u w:val="single"/>
        </w:rPr>
        <w:t>Class Participation</w:t>
      </w:r>
    </w:p>
    <w:p w14:paraId="78A71269" w14:textId="3B94467B" w:rsidR="008F0970" w:rsidRPr="008716F7" w:rsidRDefault="00910E6B" w:rsidP="008F0970">
      <w:pPr>
        <w:widowControl w:val="0"/>
        <w:rPr>
          <w:rFonts w:ascii="Times New Roman" w:hAnsi="Times New Roman" w:cs="Times New Roman"/>
          <w:sz w:val="24"/>
          <w:szCs w:val="24"/>
        </w:rPr>
      </w:pPr>
      <w:r w:rsidRPr="008716F7">
        <w:rPr>
          <w:rFonts w:ascii="Times New Roman" w:hAnsi="Times New Roman" w:cs="Times New Roman"/>
          <w:sz w:val="24"/>
          <w:szCs w:val="24"/>
        </w:rPr>
        <w:t>You will be assigned to a panel of students who will be “on call” for one—and only one—week during the semester.  The panel schedule will be posted separately once the class roster is fixed.  Please make sure that you are prepared for class discussions during your assigned week.  Inadequate class participation when you are on call may result in your final grade being lowered by one level (A to A-, A- to B+, and so on).  You are encouraged to participate in class discussions even if you are not on call.  I reserve the right to increase your final grade by one level (A- to A, B+ to A-, and so on) if you maintain an outstanding class participation record throughout the semester.</w:t>
      </w:r>
    </w:p>
    <w:p w14:paraId="3C7A363D" w14:textId="77777777" w:rsidR="008F0970" w:rsidRPr="008716F7" w:rsidRDefault="008F0970" w:rsidP="008F0970">
      <w:pPr>
        <w:widowControl w:val="0"/>
        <w:rPr>
          <w:rFonts w:ascii="Times New Roman" w:hAnsi="Times New Roman" w:cs="Times New Roman"/>
          <w:b/>
          <w:sz w:val="24"/>
          <w:szCs w:val="24"/>
          <w:u w:val="single"/>
        </w:rPr>
      </w:pPr>
      <w:r w:rsidRPr="008716F7">
        <w:rPr>
          <w:rFonts w:ascii="Times New Roman" w:hAnsi="Times New Roman" w:cs="Times New Roman"/>
          <w:b/>
          <w:sz w:val="24"/>
          <w:szCs w:val="24"/>
          <w:u w:val="single"/>
        </w:rPr>
        <w:t>Final Examination</w:t>
      </w:r>
    </w:p>
    <w:p w14:paraId="377F91CF" w14:textId="595B65D8" w:rsidR="008D7E72" w:rsidRPr="008716F7" w:rsidRDefault="004A4000" w:rsidP="008F0970">
      <w:pPr>
        <w:widowControl w:val="0"/>
        <w:rPr>
          <w:rFonts w:ascii="Times New Roman" w:hAnsi="Times New Roman" w:cs="Times New Roman"/>
          <w:sz w:val="24"/>
          <w:szCs w:val="24"/>
        </w:rPr>
      </w:pPr>
      <w:r w:rsidRPr="008716F7">
        <w:rPr>
          <w:rFonts w:ascii="Times New Roman" w:hAnsi="Times New Roman" w:cs="Times New Roman"/>
          <w:sz w:val="24"/>
          <w:szCs w:val="24"/>
        </w:rPr>
        <w:t xml:space="preserve">Date: </w:t>
      </w:r>
      <w:r w:rsidR="00910E6B" w:rsidRPr="008716F7">
        <w:rPr>
          <w:rFonts w:ascii="Times New Roman" w:hAnsi="Times New Roman" w:cs="Times New Roman"/>
          <w:sz w:val="24"/>
          <w:szCs w:val="24"/>
        </w:rPr>
        <w:t>December</w:t>
      </w:r>
      <w:r w:rsidR="008D7E72" w:rsidRPr="008716F7">
        <w:rPr>
          <w:rFonts w:ascii="Times New Roman" w:hAnsi="Times New Roman" w:cs="Times New Roman"/>
          <w:sz w:val="24"/>
          <w:szCs w:val="24"/>
        </w:rPr>
        <w:t xml:space="preserve"> </w:t>
      </w:r>
      <w:r w:rsidR="00910E6B" w:rsidRPr="008716F7">
        <w:rPr>
          <w:rFonts w:ascii="Times New Roman" w:hAnsi="Times New Roman" w:cs="Times New Roman"/>
          <w:sz w:val="24"/>
          <w:szCs w:val="24"/>
        </w:rPr>
        <w:t>7</w:t>
      </w:r>
      <w:r w:rsidR="008D7E72" w:rsidRPr="008716F7">
        <w:rPr>
          <w:rFonts w:ascii="Times New Roman" w:hAnsi="Times New Roman" w:cs="Times New Roman"/>
          <w:sz w:val="24"/>
          <w:szCs w:val="24"/>
        </w:rPr>
        <w:t>, 20</w:t>
      </w:r>
      <w:r w:rsidR="00910E6B" w:rsidRPr="008716F7">
        <w:rPr>
          <w:rFonts w:ascii="Times New Roman" w:hAnsi="Times New Roman" w:cs="Times New Roman"/>
          <w:sz w:val="24"/>
          <w:szCs w:val="24"/>
        </w:rPr>
        <w:t>22</w:t>
      </w:r>
    </w:p>
    <w:p w14:paraId="34098F43" w14:textId="761DD972" w:rsidR="00513934" w:rsidRPr="008716F7" w:rsidRDefault="00513934" w:rsidP="00910E6B">
      <w:pPr>
        <w:spacing w:after="0" w:line="240" w:lineRule="auto"/>
        <w:rPr>
          <w:rFonts w:ascii="Times New Roman" w:hAnsi="Times New Roman" w:cs="Times New Roman"/>
          <w:sz w:val="24"/>
          <w:szCs w:val="24"/>
        </w:rPr>
      </w:pPr>
      <w:r w:rsidRPr="008716F7">
        <w:rPr>
          <w:rFonts w:ascii="Times New Roman" w:hAnsi="Times New Roman" w:cs="Times New Roman"/>
          <w:sz w:val="24"/>
          <w:szCs w:val="24"/>
        </w:rPr>
        <w:t>The final exam for this course will be a three-hour open</w:t>
      </w:r>
      <w:r w:rsidR="005D2CDF" w:rsidRPr="008716F7">
        <w:rPr>
          <w:rFonts w:ascii="Times New Roman" w:hAnsi="Times New Roman" w:cs="Times New Roman"/>
          <w:sz w:val="24"/>
          <w:szCs w:val="24"/>
        </w:rPr>
        <w:t xml:space="preserve"> book exam consisting of </w:t>
      </w:r>
      <w:r w:rsidR="00910E6B" w:rsidRPr="008716F7">
        <w:rPr>
          <w:rFonts w:ascii="Times New Roman" w:hAnsi="Times New Roman" w:cs="Times New Roman"/>
          <w:sz w:val="24"/>
          <w:szCs w:val="24"/>
        </w:rPr>
        <w:t xml:space="preserve">ten short-answer questions and </w:t>
      </w:r>
      <w:r w:rsidRPr="008716F7">
        <w:rPr>
          <w:rFonts w:ascii="Times New Roman" w:hAnsi="Times New Roman" w:cs="Times New Roman"/>
          <w:sz w:val="24"/>
          <w:szCs w:val="24"/>
        </w:rPr>
        <w:t>t</w:t>
      </w:r>
      <w:r w:rsidR="00910E6B" w:rsidRPr="008716F7">
        <w:rPr>
          <w:rFonts w:ascii="Times New Roman" w:hAnsi="Times New Roman" w:cs="Times New Roman"/>
          <w:sz w:val="24"/>
          <w:szCs w:val="24"/>
        </w:rPr>
        <w:t>wo</w:t>
      </w:r>
      <w:r w:rsidRPr="008716F7">
        <w:rPr>
          <w:rFonts w:ascii="Times New Roman" w:hAnsi="Times New Roman" w:cs="Times New Roman"/>
          <w:sz w:val="24"/>
          <w:szCs w:val="24"/>
        </w:rPr>
        <w:t xml:space="preserve"> essay questions.  </w:t>
      </w:r>
      <w:r w:rsidR="00910E6B" w:rsidRPr="008716F7">
        <w:rPr>
          <w:rFonts w:ascii="Times New Roman" w:hAnsi="Times New Roman" w:cs="Times New Roman"/>
          <w:sz w:val="24"/>
          <w:szCs w:val="24"/>
        </w:rPr>
        <w:t xml:space="preserve">You are allowed to bring any print or electronic materials to the exam room. The law school policy on exam delays and accommodations can be found </w:t>
      </w:r>
      <w:hyperlink r:id="rId8" w:history="1">
        <w:r w:rsidR="00910E6B" w:rsidRPr="008716F7">
          <w:rPr>
            <w:rStyle w:val="Hyperlink"/>
            <w:rFonts w:ascii="Times New Roman" w:hAnsi="Times New Roman" w:cs="Times New Roman"/>
            <w:sz w:val="24"/>
            <w:szCs w:val="24"/>
          </w:rPr>
          <w:t>here</w:t>
        </w:r>
      </w:hyperlink>
      <w:r w:rsidR="00910E6B" w:rsidRPr="008716F7">
        <w:rPr>
          <w:rFonts w:ascii="Times New Roman" w:hAnsi="Times New Roman" w:cs="Times New Roman"/>
          <w:sz w:val="24"/>
          <w:szCs w:val="24"/>
        </w:rPr>
        <w:t>.</w:t>
      </w:r>
    </w:p>
    <w:p w14:paraId="7A299847" w14:textId="77777777" w:rsidR="00910E6B" w:rsidRPr="008716F7" w:rsidRDefault="00910E6B" w:rsidP="00910E6B">
      <w:pPr>
        <w:spacing w:after="0" w:line="240" w:lineRule="auto"/>
        <w:rPr>
          <w:rFonts w:ascii="Times New Roman" w:hAnsi="Times New Roman" w:cs="Times New Roman"/>
          <w:sz w:val="24"/>
          <w:szCs w:val="24"/>
        </w:rPr>
      </w:pPr>
    </w:p>
    <w:p w14:paraId="6DC9C7BE" w14:textId="77777777" w:rsidR="00513934" w:rsidRPr="008716F7" w:rsidRDefault="00513934" w:rsidP="008F0970">
      <w:pPr>
        <w:widowControl w:val="0"/>
        <w:rPr>
          <w:rFonts w:ascii="Times New Roman" w:hAnsi="Times New Roman" w:cs="Times New Roman"/>
          <w:b/>
          <w:sz w:val="24"/>
          <w:szCs w:val="24"/>
          <w:u w:val="single"/>
        </w:rPr>
      </w:pPr>
      <w:r w:rsidRPr="008716F7">
        <w:rPr>
          <w:rFonts w:ascii="Times New Roman" w:hAnsi="Times New Roman" w:cs="Times New Roman"/>
          <w:b/>
          <w:sz w:val="24"/>
          <w:szCs w:val="24"/>
          <w:u w:val="single"/>
        </w:rPr>
        <w:t>Grading</w:t>
      </w:r>
    </w:p>
    <w:p w14:paraId="56AE37D3" w14:textId="77777777" w:rsidR="00910E6B" w:rsidRPr="008716F7" w:rsidRDefault="00910E6B" w:rsidP="00910E6B">
      <w:pPr>
        <w:spacing w:after="0" w:line="240" w:lineRule="auto"/>
        <w:rPr>
          <w:rFonts w:ascii="Times New Roman" w:hAnsi="Times New Roman" w:cs="Times New Roman"/>
          <w:sz w:val="24"/>
          <w:szCs w:val="24"/>
        </w:rPr>
      </w:pPr>
      <w:r w:rsidRPr="008716F7">
        <w:rPr>
          <w:rFonts w:ascii="Times New Roman" w:hAnsi="Times New Roman" w:cs="Times New Roman"/>
          <w:sz w:val="24"/>
          <w:szCs w:val="24"/>
        </w:rPr>
        <w:t xml:space="preserve">Your final grade for this course will be determined by your performance in the final exam, with possible adjustments on accounts of your class attendance and class participation records (see </w:t>
      </w:r>
      <w:r w:rsidRPr="008716F7">
        <w:rPr>
          <w:rFonts w:ascii="Times New Roman" w:hAnsi="Times New Roman" w:cs="Times New Roman"/>
          <w:b/>
          <w:sz w:val="24"/>
          <w:szCs w:val="24"/>
          <w:u w:val="single"/>
        </w:rPr>
        <w:t>Class Attendance</w:t>
      </w:r>
      <w:r w:rsidRPr="008716F7">
        <w:rPr>
          <w:rFonts w:ascii="Times New Roman" w:hAnsi="Times New Roman" w:cs="Times New Roman"/>
          <w:sz w:val="24"/>
          <w:szCs w:val="24"/>
        </w:rPr>
        <w:t xml:space="preserve"> and </w:t>
      </w:r>
      <w:r w:rsidRPr="008716F7">
        <w:rPr>
          <w:rFonts w:ascii="Times New Roman" w:hAnsi="Times New Roman" w:cs="Times New Roman"/>
          <w:b/>
          <w:sz w:val="24"/>
          <w:szCs w:val="24"/>
          <w:u w:val="single"/>
        </w:rPr>
        <w:t>Class Participation</w:t>
      </w:r>
      <w:r w:rsidRPr="008716F7">
        <w:rPr>
          <w:rFonts w:ascii="Times New Roman" w:hAnsi="Times New Roman" w:cs="Times New Roman"/>
          <w:sz w:val="24"/>
          <w:szCs w:val="24"/>
        </w:rPr>
        <w:t xml:space="preserve"> above respectively).</w:t>
      </w:r>
    </w:p>
    <w:p w14:paraId="2ACC2E6D" w14:textId="77777777" w:rsidR="00910E6B" w:rsidRPr="008716F7" w:rsidRDefault="00910E6B" w:rsidP="004A4000">
      <w:pPr>
        <w:widowControl w:val="0"/>
        <w:spacing w:line="240" w:lineRule="auto"/>
        <w:rPr>
          <w:rFonts w:ascii="Times New Roman" w:hAnsi="Times New Roman" w:cs="Times New Roman"/>
          <w:sz w:val="24"/>
          <w:szCs w:val="24"/>
        </w:rPr>
      </w:pPr>
    </w:p>
    <w:p w14:paraId="567E85C1" w14:textId="70489013" w:rsidR="004A4000" w:rsidRPr="008716F7" w:rsidRDefault="004A4000" w:rsidP="004A4000">
      <w:pPr>
        <w:widowControl w:val="0"/>
        <w:spacing w:line="240" w:lineRule="auto"/>
        <w:rPr>
          <w:rFonts w:ascii="Times New Roman" w:hAnsi="Times New Roman" w:cs="Times New Roman"/>
          <w:sz w:val="24"/>
          <w:szCs w:val="24"/>
        </w:rPr>
      </w:pPr>
      <w:r w:rsidRPr="008716F7">
        <w:rPr>
          <w:rFonts w:ascii="Times New Roman" w:hAnsi="Times New Roman" w:cs="Times New Roman"/>
          <w:sz w:val="24"/>
          <w:szCs w:val="24"/>
        </w:rPr>
        <w:t xml:space="preserve">I adhere to the College of Law’s posted grading policies.  Below is a table listing the possible letter grades and their corresponding point equivalents. </w:t>
      </w:r>
    </w:p>
    <w:p w14:paraId="5CE14DB7" w14:textId="77777777" w:rsidR="00910E6B" w:rsidRPr="008716F7" w:rsidRDefault="00910E6B" w:rsidP="004A4000">
      <w:pPr>
        <w:widowControl w:val="0"/>
        <w:spacing w:line="240" w:lineRule="auto"/>
        <w:rPr>
          <w:rFonts w:ascii="Times New Roman" w:hAnsi="Times New Roman" w:cs="Times New Roman"/>
          <w:sz w:val="24"/>
          <w:szCs w:val="24"/>
        </w:rPr>
      </w:pPr>
    </w:p>
    <w:tbl>
      <w:tblPr>
        <w:tblW w:w="0" w:type="auto"/>
        <w:jc w:val="center"/>
        <w:tblCellMar>
          <w:left w:w="0" w:type="dxa"/>
          <w:right w:w="0" w:type="dxa"/>
        </w:tblCellMar>
        <w:tblLook w:val="04A0" w:firstRow="1" w:lastRow="0" w:firstColumn="1" w:lastColumn="0" w:noHBand="0" w:noVBand="1"/>
      </w:tblPr>
      <w:tblGrid>
        <w:gridCol w:w="3116"/>
        <w:gridCol w:w="3117"/>
      </w:tblGrid>
      <w:tr w:rsidR="004A4000" w:rsidRPr="008716F7" w14:paraId="4473AACC" w14:textId="77777777" w:rsidTr="00B26D96">
        <w:trPr>
          <w:jc w:val="center"/>
        </w:trPr>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DE1C32" w14:textId="77777777" w:rsidR="004A4000" w:rsidRPr="008716F7" w:rsidRDefault="004A4000" w:rsidP="00B26D96">
            <w:pPr>
              <w:spacing w:after="0" w:line="240" w:lineRule="auto"/>
              <w:rPr>
                <w:rFonts w:ascii="Times New Roman" w:hAnsi="Times New Roman" w:cs="Times New Roman"/>
                <w:b/>
                <w:bCs/>
                <w:sz w:val="24"/>
                <w:szCs w:val="24"/>
              </w:rPr>
            </w:pPr>
            <w:r w:rsidRPr="008716F7">
              <w:rPr>
                <w:rFonts w:ascii="Times New Roman" w:hAnsi="Times New Roman" w:cs="Times New Roman"/>
                <w:b/>
                <w:bCs/>
                <w:sz w:val="24"/>
                <w:szCs w:val="24"/>
              </w:rPr>
              <w:t>Letter Grade</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EC9743" w14:textId="77777777" w:rsidR="004A4000" w:rsidRPr="008716F7" w:rsidRDefault="004A4000" w:rsidP="00B26D96">
            <w:pPr>
              <w:spacing w:after="0" w:line="240" w:lineRule="auto"/>
              <w:rPr>
                <w:rFonts w:ascii="Times New Roman" w:hAnsi="Times New Roman" w:cs="Times New Roman"/>
                <w:b/>
                <w:bCs/>
                <w:sz w:val="24"/>
                <w:szCs w:val="24"/>
              </w:rPr>
            </w:pPr>
            <w:r w:rsidRPr="008716F7">
              <w:rPr>
                <w:rFonts w:ascii="Times New Roman" w:hAnsi="Times New Roman" w:cs="Times New Roman"/>
                <w:b/>
                <w:bCs/>
                <w:sz w:val="24"/>
                <w:szCs w:val="24"/>
              </w:rPr>
              <w:t>Point Equivalent</w:t>
            </w:r>
          </w:p>
        </w:tc>
      </w:tr>
      <w:tr w:rsidR="004A4000" w:rsidRPr="008716F7" w14:paraId="53A0B058" w14:textId="77777777" w:rsidTr="00B26D96">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6C3C90" w14:textId="77777777" w:rsidR="004A4000" w:rsidRPr="008716F7" w:rsidRDefault="004A4000" w:rsidP="00B26D96">
            <w:pPr>
              <w:spacing w:after="0" w:line="240" w:lineRule="auto"/>
              <w:rPr>
                <w:rFonts w:ascii="Times New Roman" w:hAnsi="Times New Roman" w:cs="Times New Roman"/>
                <w:sz w:val="24"/>
                <w:szCs w:val="24"/>
              </w:rPr>
            </w:pPr>
            <w:r w:rsidRPr="008716F7">
              <w:rPr>
                <w:rFonts w:ascii="Times New Roman" w:hAnsi="Times New Roman" w:cs="Times New Roman"/>
                <w:sz w:val="24"/>
                <w:szCs w:val="24"/>
              </w:rPr>
              <w:t>A (Excellent)</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675C1BBB" w14:textId="77777777" w:rsidR="004A4000" w:rsidRPr="008716F7" w:rsidRDefault="004A4000" w:rsidP="00B26D96">
            <w:pPr>
              <w:spacing w:after="0" w:line="240" w:lineRule="auto"/>
              <w:rPr>
                <w:rFonts w:ascii="Times New Roman" w:hAnsi="Times New Roman" w:cs="Times New Roman"/>
                <w:sz w:val="24"/>
                <w:szCs w:val="24"/>
              </w:rPr>
            </w:pPr>
            <w:r w:rsidRPr="008716F7">
              <w:rPr>
                <w:rFonts w:ascii="Times New Roman" w:hAnsi="Times New Roman" w:cs="Times New Roman"/>
                <w:sz w:val="24"/>
                <w:szCs w:val="24"/>
              </w:rPr>
              <w:t>4.0</w:t>
            </w:r>
          </w:p>
        </w:tc>
      </w:tr>
      <w:tr w:rsidR="004A4000" w:rsidRPr="008716F7" w14:paraId="1B4FE9BA" w14:textId="77777777" w:rsidTr="00B26D96">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9A10E2" w14:textId="77777777" w:rsidR="004A4000" w:rsidRPr="008716F7" w:rsidRDefault="004A4000" w:rsidP="00B26D96">
            <w:pPr>
              <w:spacing w:after="0" w:line="240" w:lineRule="auto"/>
              <w:rPr>
                <w:rFonts w:ascii="Times New Roman" w:hAnsi="Times New Roman" w:cs="Times New Roman"/>
                <w:sz w:val="24"/>
                <w:szCs w:val="24"/>
              </w:rPr>
            </w:pPr>
            <w:r w:rsidRPr="008716F7">
              <w:rPr>
                <w:rFonts w:ascii="Times New Roman" w:hAnsi="Times New Roman" w:cs="Times New Roman"/>
                <w:sz w:val="24"/>
                <w:szCs w:val="24"/>
              </w:rPr>
              <w:t>A-</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6F86A409" w14:textId="77777777" w:rsidR="004A4000" w:rsidRPr="008716F7" w:rsidRDefault="004A4000" w:rsidP="00B26D96">
            <w:pPr>
              <w:spacing w:after="0" w:line="240" w:lineRule="auto"/>
              <w:rPr>
                <w:rFonts w:ascii="Times New Roman" w:hAnsi="Times New Roman" w:cs="Times New Roman"/>
                <w:sz w:val="24"/>
                <w:szCs w:val="24"/>
              </w:rPr>
            </w:pPr>
            <w:r w:rsidRPr="008716F7">
              <w:rPr>
                <w:rFonts w:ascii="Times New Roman" w:hAnsi="Times New Roman" w:cs="Times New Roman"/>
                <w:sz w:val="24"/>
                <w:szCs w:val="24"/>
              </w:rPr>
              <w:t>3.67</w:t>
            </w:r>
          </w:p>
        </w:tc>
      </w:tr>
      <w:tr w:rsidR="004A4000" w:rsidRPr="008716F7" w14:paraId="005D26B8" w14:textId="77777777" w:rsidTr="00B26D96">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C6532B" w14:textId="77777777" w:rsidR="004A4000" w:rsidRPr="008716F7" w:rsidRDefault="004A4000" w:rsidP="00B26D96">
            <w:pPr>
              <w:spacing w:after="0" w:line="240" w:lineRule="auto"/>
              <w:rPr>
                <w:rFonts w:ascii="Times New Roman" w:hAnsi="Times New Roman" w:cs="Times New Roman"/>
                <w:sz w:val="24"/>
                <w:szCs w:val="24"/>
              </w:rPr>
            </w:pPr>
            <w:r w:rsidRPr="008716F7">
              <w:rPr>
                <w:rFonts w:ascii="Times New Roman" w:hAnsi="Times New Roman" w:cs="Times New Roman"/>
                <w:sz w:val="24"/>
                <w:szCs w:val="24"/>
              </w:rPr>
              <w:t>B+</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4A718737" w14:textId="77777777" w:rsidR="004A4000" w:rsidRPr="008716F7" w:rsidRDefault="004A4000" w:rsidP="00B26D96">
            <w:pPr>
              <w:spacing w:after="0" w:line="240" w:lineRule="auto"/>
              <w:rPr>
                <w:rFonts w:ascii="Times New Roman" w:hAnsi="Times New Roman" w:cs="Times New Roman"/>
                <w:sz w:val="24"/>
                <w:szCs w:val="24"/>
              </w:rPr>
            </w:pPr>
            <w:r w:rsidRPr="008716F7">
              <w:rPr>
                <w:rFonts w:ascii="Times New Roman" w:hAnsi="Times New Roman" w:cs="Times New Roman"/>
                <w:sz w:val="24"/>
                <w:szCs w:val="24"/>
              </w:rPr>
              <w:t>3.33</w:t>
            </w:r>
          </w:p>
        </w:tc>
      </w:tr>
      <w:tr w:rsidR="004A4000" w:rsidRPr="008716F7" w14:paraId="51C9529D" w14:textId="77777777" w:rsidTr="00B26D96">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A31D3D" w14:textId="77777777" w:rsidR="004A4000" w:rsidRPr="008716F7" w:rsidRDefault="004A4000" w:rsidP="00B26D96">
            <w:pPr>
              <w:spacing w:after="0" w:line="240" w:lineRule="auto"/>
              <w:rPr>
                <w:rFonts w:ascii="Times New Roman" w:hAnsi="Times New Roman" w:cs="Times New Roman"/>
                <w:sz w:val="24"/>
                <w:szCs w:val="24"/>
              </w:rPr>
            </w:pPr>
            <w:r w:rsidRPr="008716F7">
              <w:rPr>
                <w:rFonts w:ascii="Times New Roman" w:hAnsi="Times New Roman" w:cs="Times New Roman"/>
                <w:sz w:val="24"/>
                <w:szCs w:val="24"/>
              </w:rPr>
              <w:t>B</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5CA57012" w14:textId="77777777" w:rsidR="004A4000" w:rsidRPr="008716F7" w:rsidRDefault="004A4000" w:rsidP="00B26D96">
            <w:pPr>
              <w:spacing w:after="0" w:line="240" w:lineRule="auto"/>
              <w:rPr>
                <w:rFonts w:ascii="Times New Roman" w:hAnsi="Times New Roman" w:cs="Times New Roman"/>
                <w:sz w:val="24"/>
                <w:szCs w:val="24"/>
              </w:rPr>
            </w:pPr>
            <w:r w:rsidRPr="008716F7">
              <w:rPr>
                <w:rFonts w:ascii="Times New Roman" w:hAnsi="Times New Roman" w:cs="Times New Roman"/>
                <w:sz w:val="24"/>
                <w:szCs w:val="24"/>
              </w:rPr>
              <w:t>3.0</w:t>
            </w:r>
          </w:p>
        </w:tc>
      </w:tr>
      <w:tr w:rsidR="004A4000" w:rsidRPr="008716F7" w14:paraId="4481C423" w14:textId="77777777" w:rsidTr="00B26D96">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73288D" w14:textId="77777777" w:rsidR="004A4000" w:rsidRPr="008716F7" w:rsidRDefault="004A4000" w:rsidP="00B26D96">
            <w:pPr>
              <w:spacing w:after="0" w:line="240" w:lineRule="auto"/>
              <w:rPr>
                <w:rFonts w:ascii="Times New Roman" w:hAnsi="Times New Roman" w:cs="Times New Roman"/>
                <w:sz w:val="24"/>
                <w:szCs w:val="24"/>
              </w:rPr>
            </w:pPr>
            <w:r w:rsidRPr="008716F7">
              <w:rPr>
                <w:rFonts w:ascii="Times New Roman" w:hAnsi="Times New Roman" w:cs="Times New Roman"/>
                <w:sz w:val="24"/>
                <w:szCs w:val="24"/>
              </w:rPr>
              <w:t>B-</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63E7890E" w14:textId="77777777" w:rsidR="004A4000" w:rsidRPr="008716F7" w:rsidRDefault="004A4000" w:rsidP="00B26D96">
            <w:pPr>
              <w:spacing w:after="0" w:line="240" w:lineRule="auto"/>
              <w:rPr>
                <w:rFonts w:ascii="Times New Roman" w:hAnsi="Times New Roman" w:cs="Times New Roman"/>
                <w:sz w:val="24"/>
                <w:szCs w:val="24"/>
              </w:rPr>
            </w:pPr>
            <w:r w:rsidRPr="008716F7">
              <w:rPr>
                <w:rFonts w:ascii="Times New Roman" w:hAnsi="Times New Roman" w:cs="Times New Roman"/>
                <w:sz w:val="24"/>
                <w:szCs w:val="24"/>
              </w:rPr>
              <w:t>2.67</w:t>
            </w:r>
          </w:p>
        </w:tc>
      </w:tr>
      <w:tr w:rsidR="004A4000" w:rsidRPr="008716F7" w14:paraId="52550C47" w14:textId="77777777" w:rsidTr="00B26D96">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4E5BB1" w14:textId="77777777" w:rsidR="004A4000" w:rsidRPr="008716F7" w:rsidRDefault="004A4000" w:rsidP="00B26D96">
            <w:pPr>
              <w:spacing w:after="0" w:line="240" w:lineRule="auto"/>
              <w:rPr>
                <w:rFonts w:ascii="Times New Roman" w:hAnsi="Times New Roman" w:cs="Times New Roman"/>
                <w:sz w:val="24"/>
                <w:szCs w:val="24"/>
              </w:rPr>
            </w:pPr>
            <w:r w:rsidRPr="008716F7">
              <w:rPr>
                <w:rFonts w:ascii="Times New Roman" w:hAnsi="Times New Roman" w:cs="Times New Roman"/>
                <w:sz w:val="24"/>
                <w:szCs w:val="24"/>
              </w:rPr>
              <w:t>C+</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76205B22" w14:textId="77777777" w:rsidR="004A4000" w:rsidRPr="008716F7" w:rsidRDefault="004A4000" w:rsidP="00B26D96">
            <w:pPr>
              <w:spacing w:after="0" w:line="240" w:lineRule="auto"/>
              <w:rPr>
                <w:rFonts w:ascii="Times New Roman" w:hAnsi="Times New Roman" w:cs="Times New Roman"/>
                <w:sz w:val="24"/>
                <w:szCs w:val="24"/>
              </w:rPr>
            </w:pPr>
            <w:r w:rsidRPr="008716F7">
              <w:rPr>
                <w:rFonts w:ascii="Times New Roman" w:hAnsi="Times New Roman" w:cs="Times New Roman"/>
                <w:sz w:val="24"/>
                <w:szCs w:val="24"/>
              </w:rPr>
              <w:t>2.33</w:t>
            </w:r>
          </w:p>
        </w:tc>
      </w:tr>
      <w:tr w:rsidR="004A4000" w:rsidRPr="008716F7" w14:paraId="788C5174" w14:textId="77777777" w:rsidTr="00B26D96">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C4F369" w14:textId="77777777" w:rsidR="004A4000" w:rsidRPr="008716F7" w:rsidRDefault="004A4000" w:rsidP="00B26D96">
            <w:pPr>
              <w:spacing w:after="0" w:line="240" w:lineRule="auto"/>
              <w:rPr>
                <w:rFonts w:ascii="Times New Roman" w:hAnsi="Times New Roman" w:cs="Times New Roman"/>
                <w:sz w:val="24"/>
                <w:szCs w:val="24"/>
              </w:rPr>
            </w:pPr>
            <w:r w:rsidRPr="008716F7">
              <w:rPr>
                <w:rFonts w:ascii="Times New Roman" w:hAnsi="Times New Roman" w:cs="Times New Roman"/>
                <w:sz w:val="24"/>
                <w:szCs w:val="24"/>
              </w:rPr>
              <w:t>C (Satisfactory)</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55BAC109" w14:textId="77777777" w:rsidR="004A4000" w:rsidRPr="008716F7" w:rsidRDefault="004A4000" w:rsidP="00B26D96">
            <w:pPr>
              <w:spacing w:after="0" w:line="240" w:lineRule="auto"/>
              <w:rPr>
                <w:rFonts w:ascii="Times New Roman" w:hAnsi="Times New Roman" w:cs="Times New Roman"/>
                <w:sz w:val="24"/>
                <w:szCs w:val="24"/>
              </w:rPr>
            </w:pPr>
            <w:r w:rsidRPr="008716F7">
              <w:rPr>
                <w:rFonts w:ascii="Times New Roman" w:hAnsi="Times New Roman" w:cs="Times New Roman"/>
                <w:sz w:val="24"/>
                <w:szCs w:val="24"/>
              </w:rPr>
              <w:t>2.0</w:t>
            </w:r>
          </w:p>
        </w:tc>
      </w:tr>
      <w:tr w:rsidR="004A4000" w:rsidRPr="008716F7" w14:paraId="61F24FCC" w14:textId="77777777" w:rsidTr="00B26D96">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1DD184" w14:textId="77777777" w:rsidR="004A4000" w:rsidRPr="008716F7" w:rsidRDefault="004A4000" w:rsidP="00B26D96">
            <w:pPr>
              <w:spacing w:after="0" w:line="240" w:lineRule="auto"/>
              <w:rPr>
                <w:rFonts w:ascii="Times New Roman" w:hAnsi="Times New Roman" w:cs="Times New Roman"/>
                <w:sz w:val="24"/>
                <w:szCs w:val="24"/>
              </w:rPr>
            </w:pPr>
            <w:r w:rsidRPr="008716F7">
              <w:rPr>
                <w:rFonts w:ascii="Times New Roman" w:hAnsi="Times New Roman" w:cs="Times New Roman"/>
                <w:sz w:val="24"/>
                <w:szCs w:val="24"/>
              </w:rPr>
              <w:t>C-</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24FB90E4" w14:textId="77777777" w:rsidR="004A4000" w:rsidRPr="008716F7" w:rsidRDefault="004A4000" w:rsidP="00B26D96">
            <w:pPr>
              <w:spacing w:after="0" w:line="240" w:lineRule="auto"/>
              <w:rPr>
                <w:rFonts w:ascii="Times New Roman" w:hAnsi="Times New Roman" w:cs="Times New Roman"/>
                <w:sz w:val="24"/>
                <w:szCs w:val="24"/>
              </w:rPr>
            </w:pPr>
            <w:r w:rsidRPr="008716F7">
              <w:rPr>
                <w:rFonts w:ascii="Times New Roman" w:hAnsi="Times New Roman" w:cs="Times New Roman"/>
                <w:sz w:val="24"/>
                <w:szCs w:val="24"/>
              </w:rPr>
              <w:t>1.67</w:t>
            </w:r>
          </w:p>
        </w:tc>
      </w:tr>
      <w:tr w:rsidR="004A4000" w:rsidRPr="008716F7" w14:paraId="089F1DC4" w14:textId="77777777" w:rsidTr="00B26D96">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EC1E33" w14:textId="77777777" w:rsidR="004A4000" w:rsidRPr="008716F7" w:rsidRDefault="004A4000" w:rsidP="00B26D96">
            <w:pPr>
              <w:spacing w:after="0" w:line="240" w:lineRule="auto"/>
              <w:rPr>
                <w:rFonts w:ascii="Times New Roman" w:hAnsi="Times New Roman" w:cs="Times New Roman"/>
                <w:sz w:val="24"/>
                <w:szCs w:val="24"/>
              </w:rPr>
            </w:pPr>
            <w:r w:rsidRPr="008716F7">
              <w:rPr>
                <w:rFonts w:ascii="Times New Roman" w:hAnsi="Times New Roman" w:cs="Times New Roman"/>
                <w:sz w:val="24"/>
                <w:szCs w:val="24"/>
              </w:rPr>
              <w:t>D+</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284F633F" w14:textId="77777777" w:rsidR="004A4000" w:rsidRPr="008716F7" w:rsidRDefault="004A4000" w:rsidP="00B26D96">
            <w:pPr>
              <w:spacing w:after="0" w:line="240" w:lineRule="auto"/>
              <w:rPr>
                <w:rFonts w:ascii="Times New Roman" w:hAnsi="Times New Roman" w:cs="Times New Roman"/>
                <w:sz w:val="24"/>
                <w:szCs w:val="24"/>
              </w:rPr>
            </w:pPr>
            <w:r w:rsidRPr="008716F7">
              <w:rPr>
                <w:rFonts w:ascii="Times New Roman" w:hAnsi="Times New Roman" w:cs="Times New Roman"/>
                <w:sz w:val="24"/>
                <w:szCs w:val="24"/>
              </w:rPr>
              <w:t>1.33</w:t>
            </w:r>
          </w:p>
        </w:tc>
      </w:tr>
      <w:tr w:rsidR="004A4000" w:rsidRPr="008716F7" w14:paraId="21DA72E8" w14:textId="77777777" w:rsidTr="00B26D96">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458C51" w14:textId="77777777" w:rsidR="004A4000" w:rsidRPr="008716F7" w:rsidRDefault="004A4000" w:rsidP="00B26D96">
            <w:pPr>
              <w:spacing w:after="0" w:line="240" w:lineRule="auto"/>
              <w:rPr>
                <w:rFonts w:ascii="Times New Roman" w:hAnsi="Times New Roman" w:cs="Times New Roman"/>
                <w:sz w:val="24"/>
                <w:szCs w:val="24"/>
              </w:rPr>
            </w:pPr>
            <w:r w:rsidRPr="008716F7">
              <w:rPr>
                <w:rFonts w:ascii="Times New Roman" w:hAnsi="Times New Roman" w:cs="Times New Roman"/>
                <w:sz w:val="24"/>
                <w:szCs w:val="24"/>
              </w:rPr>
              <w:t>D (Poor)</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1624EE66" w14:textId="77777777" w:rsidR="004A4000" w:rsidRPr="008716F7" w:rsidRDefault="004A4000" w:rsidP="00B26D96">
            <w:pPr>
              <w:spacing w:after="0" w:line="240" w:lineRule="auto"/>
              <w:rPr>
                <w:rFonts w:ascii="Times New Roman" w:hAnsi="Times New Roman" w:cs="Times New Roman"/>
                <w:sz w:val="24"/>
                <w:szCs w:val="24"/>
              </w:rPr>
            </w:pPr>
            <w:r w:rsidRPr="008716F7">
              <w:rPr>
                <w:rFonts w:ascii="Times New Roman" w:hAnsi="Times New Roman" w:cs="Times New Roman"/>
                <w:sz w:val="24"/>
                <w:szCs w:val="24"/>
              </w:rPr>
              <w:t>1.0</w:t>
            </w:r>
          </w:p>
        </w:tc>
      </w:tr>
      <w:tr w:rsidR="004A4000" w:rsidRPr="008716F7" w14:paraId="7F814944" w14:textId="77777777" w:rsidTr="00B26D96">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76FC6E" w14:textId="77777777" w:rsidR="004A4000" w:rsidRPr="008716F7" w:rsidRDefault="004A4000" w:rsidP="00B26D96">
            <w:pPr>
              <w:spacing w:after="0" w:line="240" w:lineRule="auto"/>
              <w:rPr>
                <w:rFonts w:ascii="Times New Roman" w:hAnsi="Times New Roman" w:cs="Times New Roman"/>
                <w:sz w:val="24"/>
                <w:szCs w:val="24"/>
              </w:rPr>
            </w:pPr>
            <w:r w:rsidRPr="008716F7">
              <w:rPr>
                <w:rFonts w:ascii="Times New Roman" w:hAnsi="Times New Roman" w:cs="Times New Roman"/>
                <w:sz w:val="24"/>
                <w:szCs w:val="24"/>
              </w:rPr>
              <w:t>D-</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73BEF31B" w14:textId="77777777" w:rsidR="004A4000" w:rsidRPr="008716F7" w:rsidRDefault="004A4000" w:rsidP="00B26D96">
            <w:pPr>
              <w:spacing w:after="0" w:line="240" w:lineRule="auto"/>
              <w:rPr>
                <w:rFonts w:ascii="Times New Roman" w:hAnsi="Times New Roman" w:cs="Times New Roman"/>
                <w:sz w:val="24"/>
                <w:szCs w:val="24"/>
              </w:rPr>
            </w:pPr>
            <w:r w:rsidRPr="008716F7">
              <w:rPr>
                <w:rFonts w:ascii="Times New Roman" w:hAnsi="Times New Roman" w:cs="Times New Roman"/>
                <w:sz w:val="24"/>
                <w:szCs w:val="24"/>
              </w:rPr>
              <w:t>0.67</w:t>
            </w:r>
          </w:p>
        </w:tc>
      </w:tr>
      <w:tr w:rsidR="004A4000" w:rsidRPr="008716F7" w14:paraId="2D8FC210" w14:textId="77777777" w:rsidTr="00B26D96">
        <w:trPr>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E4BCA7" w14:textId="77777777" w:rsidR="004A4000" w:rsidRPr="008716F7" w:rsidRDefault="004A4000" w:rsidP="00B26D96">
            <w:pPr>
              <w:spacing w:after="0" w:line="240" w:lineRule="auto"/>
              <w:rPr>
                <w:rFonts w:ascii="Times New Roman" w:hAnsi="Times New Roman" w:cs="Times New Roman"/>
                <w:sz w:val="24"/>
                <w:szCs w:val="24"/>
              </w:rPr>
            </w:pPr>
            <w:r w:rsidRPr="008716F7">
              <w:rPr>
                <w:rFonts w:ascii="Times New Roman" w:hAnsi="Times New Roman" w:cs="Times New Roman"/>
                <w:sz w:val="24"/>
                <w:szCs w:val="24"/>
              </w:rPr>
              <w:t>E (Failure)</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6B260B63" w14:textId="77777777" w:rsidR="004A4000" w:rsidRPr="008716F7" w:rsidRDefault="004A4000" w:rsidP="00B26D96">
            <w:pPr>
              <w:spacing w:after="0" w:line="240" w:lineRule="auto"/>
              <w:rPr>
                <w:rFonts w:ascii="Times New Roman" w:hAnsi="Times New Roman" w:cs="Times New Roman"/>
                <w:sz w:val="24"/>
                <w:szCs w:val="24"/>
              </w:rPr>
            </w:pPr>
            <w:r w:rsidRPr="008716F7">
              <w:rPr>
                <w:rFonts w:ascii="Times New Roman" w:hAnsi="Times New Roman" w:cs="Times New Roman"/>
                <w:sz w:val="24"/>
                <w:szCs w:val="24"/>
              </w:rPr>
              <w:t xml:space="preserve">0.0 </w:t>
            </w:r>
          </w:p>
        </w:tc>
      </w:tr>
    </w:tbl>
    <w:p w14:paraId="7F14A544" w14:textId="77777777" w:rsidR="004A4000" w:rsidRPr="008716F7" w:rsidRDefault="004A4000" w:rsidP="00513934">
      <w:pPr>
        <w:widowControl w:val="0"/>
        <w:rPr>
          <w:rFonts w:ascii="Times New Roman" w:hAnsi="Times New Roman" w:cs="Times New Roman"/>
          <w:sz w:val="24"/>
          <w:szCs w:val="24"/>
        </w:rPr>
      </w:pPr>
    </w:p>
    <w:p w14:paraId="56153084" w14:textId="77777777" w:rsidR="00D13B53" w:rsidRPr="008716F7" w:rsidRDefault="00D13B53" w:rsidP="00513934">
      <w:pPr>
        <w:widowControl w:val="0"/>
        <w:rPr>
          <w:rFonts w:ascii="Times New Roman" w:hAnsi="Times New Roman" w:cs="Times New Roman"/>
          <w:sz w:val="24"/>
          <w:szCs w:val="24"/>
        </w:rPr>
      </w:pPr>
      <w:r w:rsidRPr="008716F7">
        <w:rPr>
          <w:rFonts w:ascii="Times New Roman" w:hAnsi="Times New Roman" w:cs="Times New Roman"/>
          <w:sz w:val="24"/>
          <w:szCs w:val="24"/>
        </w:rPr>
        <w:t>Generally, I will grant grade change requests only for calculation errors.  Substantive review and re-grading of answers to specific questions will not be granted unless answers to ALL questions are reviewed and re-graded.</w:t>
      </w:r>
    </w:p>
    <w:p w14:paraId="50263875" w14:textId="77777777" w:rsidR="00164113" w:rsidRPr="008716F7" w:rsidRDefault="00164113" w:rsidP="00164113">
      <w:pPr>
        <w:pStyle w:val="Heading2"/>
        <w:spacing w:before="0"/>
        <w:rPr>
          <w:rFonts w:ascii="Times New Roman" w:hAnsi="Times New Roman" w:cs="Times New Roman"/>
          <w:b/>
          <w:color w:val="auto"/>
          <w:sz w:val="24"/>
          <w:szCs w:val="24"/>
          <w:u w:val="single"/>
        </w:rPr>
      </w:pPr>
      <w:r w:rsidRPr="008716F7">
        <w:rPr>
          <w:rFonts w:ascii="Times New Roman" w:hAnsi="Times New Roman" w:cs="Times New Roman"/>
          <w:b/>
          <w:color w:val="auto"/>
          <w:sz w:val="24"/>
          <w:szCs w:val="24"/>
          <w:u w:val="single"/>
        </w:rPr>
        <w:t>Academic Honesty</w:t>
      </w:r>
    </w:p>
    <w:p w14:paraId="6550BE03" w14:textId="77777777" w:rsidR="00164113" w:rsidRPr="008716F7" w:rsidRDefault="00164113" w:rsidP="00164113">
      <w:pPr>
        <w:spacing w:after="0" w:line="240" w:lineRule="auto"/>
        <w:rPr>
          <w:rFonts w:ascii="Times New Roman" w:hAnsi="Times New Roman" w:cs="Times New Roman"/>
          <w:sz w:val="24"/>
          <w:szCs w:val="24"/>
          <w:lang w:eastAsia="en-US"/>
        </w:rPr>
      </w:pPr>
    </w:p>
    <w:p w14:paraId="65966D4D" w14:textId="77777777" w:rsidR="00164113" w:rsidRPr="008716F7" w:rsidRDefault="00164113" w:rsidP="00164113">
      <w:pPr>
        <w:spacing w:after="0" w:line="240" w:lineRule="auto"/>
        <w:ind w:firstLine="720"/>
        <w:rPr>
          <w:rFonts w:ascii="Times New Roman" w:hAnsi="Times New Roman" w:cs="Times New Roman"/>
          <w:sz w:val="24"/>
          <w:szCs w:val="24"/>
        </w:rPr>
      </w:pPr>
      <w:r w:rsidRPr="008716F7">
        <w:rPr>
          <w:rFonts w:ascii="Times New Roman" w:hAnsi="Times New Roman" w:cs="Times New Roman"/>
          <w:sz w:val="24"/>
          <w:szCs w:val="24"/>
        </w:rPr>
        <w:t xml:space="preserve">Academic honesty and integrity are fundamental values of the University community. Students should be sure that they understand the UF Student Honor Code at </w:t>
      </w:r>
      <w:hyperlink r:id="rId9" w:history="1">
        <w:r w:rsidRPr="008716F7">
          <w:rPr>
            <w:rStyle w:val="Hyperlink"/>
            <w:rFonts w:ascii="Times New Roman" w:hAnsi="Times New Roman" w:cs="Times New Roman"/>
            <w:sz w:val="24"/>
            <w:szCs w:val="24"/>
          </w:rPr>
          <w:t>http</w:t>
        </w:r>
      </w:hyperlink>
      <w:hyperlink r:id="rId10" w:history="1">
        <w:r w:rsidRPr="008716F7">
          <w:rPr>
            <w:rStyle w:val="Hyperlink"/>
            <w:rFonts w:ascii="Times New Roman" w:hAnsi="Times New Roman" w:cs="Times New Roman"/>
            <w:sz w:val="24"/>
            <w:szCs w:val="24"/>
          </w:rPr>
          <w:t>://</w:t>
        </w:r>
      </w:hyperlink>
      <w:hyperlink r:id="rId11" w:history="1">
        <w:r w:rsidRPr="008716F7">
          <w:rPr>
            <w:rStyle w:val="Hyperlink"/>
            <w:rFonts w:ascii="Times New Roman" w:hAnsi="Times New Roman" w:cs="Times New Roman"/>
            <w:sz w:val="24"/>
            <w:szCs w:val="24"/>
          </w:rPr>
          <w:t>www</w:t>
        </w:r>
      </w:hyperlink>
      <w:hyperlink r:id="rId12" w:history="1">
        <w:r w:rsidRPr="008716F7">
          <w:rPr>
            <w:rStyle w:val="Hyperlink"/>
            <w:rFonts w:ascii="Times New Roman" w:hAnsi="Times New Roman" w:cs="Times New Roman"/>
            <w:sz w:val="24"/>
            <w:szCs w:val="24"/>
          </w:rPr>
          <w:t>.</w:t>
        </w:r>
      </w:hyperlink>
      <w:hyperlink r:id="rId13" w:history="1">
        <w:r w:rsidRPr="008716F7">
          <w:rPr>
            <w:rStyle w:val="Hyperlink"/>
            <w:rFonts w:ascii="Times New Roman" w:hAnsi="Times New Roman" w:cs="Times New Roman"/>
            <w:sz w:val="24"/>
            <w:szCs w:val="24"/>
          </w:rPr>
          <w:t>dso</w:t>
        </w:r>
      </w:hyperlink>
      <w:hyperlink r:id="rId14" w:history="1">
        <w:r w:rsidRPr="008716F7">
          <w:rPr>
            <w:rStyle w:val="Hyperlink"/>
            <w:rFonts w:ascii="Times New Roman" w:hAnsi="Times New Roman" w:cs="Times New Roman"/>
            <w:sz w:val="24"/>
            <w:szCs w:val="24"/>
          </w:rPr>
          <w:t>.</w:t>
        </w:r>
      </w:hyperlink>
      <w:hyperlink r:id="rId15" w:history="1">
        <w:r w:rsidRPr="008716F7">
          <w:rPr>
            <w:rStyle w:val="Hyperlink"/>
            <w:rFonts w:ascii="Times New Roman" w:hAnsi="Times New Roman" w:cs="Times New Roman"/>
            <w:sz w:val="24"/>
            <w:szCs w:val="24"/>
          </w:rPr>
          <w:t>ufl</w:t>
        </w:r>
      </w:hyperlink>
      <w:hyperlink r:id="rId16" w:history="1">
        <w:r w:rsidRPr="008716F7">
          <w:rPr>
            <w:rStyle w:val="Hyperlink"/>
            <w:rFonts w:ascii="Times New Roman" w:hAnsi="Times New Roman" w:cs="Times New Roman"/>
            <w:sz w:val="24"/>
            <w:szCs w:val="24"/>
          </w:rPr>
          <w:t>.</w:t>
        </w:r>
      </w:hyperlink>
      <w:hyperlink r:id="rId17" w:history="1">
        <w:r w:rsidRPr="008716F7">
          <w:rPr>
            <w:rStyle w:val="Hyperlink"/>
            <w:rFonts w:ascii="Times New Roman" w:hAnsi="Times New Roman" w:cs="Times New Roman"/>
            <w:sz w:val="24"/>
            <w:szCs w:val="24"/>
          </w:rPr>
          <w:t>edu</w:t>
        </w:r>
      </w:hyperlink>
      <w:hyperlink r:id="rId18" w:history="1">
        <w:r w:rsidRPr="008716F7">
          <w:rPr>
            <w:rStyle w:val="Hyperlink"/>
            <w:rFonts w:ascii="Times New Roman" w:hAnsi="Times New Roman" w:cs="Times New Roman"/>
            <w:sz w:val="24"/>
            <w:szCs w:val="24"/>
          </w:rPr>
          <w:t>/</w:t>
        </w:r>
      </w:hyperlink>
      <w:hyperlink r:id="rId19" w:history="1">
        <w:r w:rsidRPr="008716F7">
          <w:rPr>
            <w:rStyle w:val="Hyperlink"/>
            <w:rFonts w:ascii="Times New Roman" w:hAnsi="Times New Roman" w:cs="Times New Roman"/>
            <w:sz w:val="24"/>
            <w:szCs w:val="24"/>
          </w:rPr>
          <w:t>students</w:t>
        </w:r>
      </w:hyperlink>
      <w:hyperlink r:id="rId20" w:history="1">
        <w:r w:rsidRPr="008716F7">
          <w:rPr>
            <w:rStyle w:val="Hyperlink"/>
            <w:rFonts w:ascii="Times New Roman" w:hAnsi="Times New Roman" w:cs="Times New Roman"/>
            <w:sz w:val="24"/>
            <w:szCs w:val="24"/>
          </w:rPr>
          <w:t>.</w:t>
        </w:r>
      </w:hyperlink>
      <w:hyperlink r:id="rId21" w:history="1">
        <w:r w:rsidRPr="008716F7">
          <w:rPr>
            <w:rStyle w:val="Hyperlink"/>
            <w:rFonts w:ascii="Times New Roman" w:hAnsi="Times New Roman" w:cs="Times New Roman"/>
            <w:sz w:val="24"/>
            <w:szCs w:val="24"/>
          </w:rPr>
          <w:t>php</w:t>
        </w:r>
      </w:hyperlink>
      <w:r w:rsidRPr="008716F7">
        <w:rPr>
          <w:rFonts w:ascii="Times New Roman" w:hAnsi="Times New Roman" w:cs="Times New Roman"/>
          <w:sz w:val="24"/>
          <w:szCs w:val="24"/>
        </w:rPr>
        <w:t>.</w:t>
      </w:r>
    </w:p>
    <w:p w14:paraId="56EC189C" w14:textId="77777777" w:rsidR="00164113" w:rsidRPr="008716F7" w:rsidRDefault="00164113" w:rsidP="00164113">
      <w:pPr>
        <w:spacing w:after="0" w:line="240" w:lineRule="auto"/>
        <w:rPr>
          <w:rFonts w:ascii="Times New Roman" w:hAnsi="Times New Roman" w:cs="Times New Roman"/>
          <w:b/>
          <w:sz w:val="24"/>
          <w:szCs w:val="24"/>
          <w:u w:val="single"/>
        </w:rPr>
      </w:pPr>
    </w:p>
    <w:p w14:paraId="3A78F941" w14:textId="77777777" w:rsidR="00164113" w:rsidRPr="008716F7" w:rsidRDefault="00164113" w:rsidP="00164113">
      <w:pPr>
        <w:spacing w:after="0" w:line="240" w:lineRule="auto"/>
        <w:rPr>
          <w:rFonts w:ascii="Times New Roman" w:hAnsi="Times New Roman" w:cs="Times New Roman"/>
          <w:b/>
          <w:sz w:val="24"/>
          <w:szCs w:val="24"/>
          <w:u w:val="single"/>
        </w:rPr>
      </w:pPr>
      <w:r w:rsidRPr="008716F7">
        <w:rPr>
          <w:rFonts w:ascii="Times New Roman" w:hAnsi="Times New Roman" w:cs="Times New Roman"/>
          <w:b/>
          <w:sz w:val="24"/>
          <w:szCs w:val="24"/>
          <w:u w:val="single"/>
        </w:rPr>
        <w:t>Accommodation</w:t>
      </w:r>
    </w:p>
    <w:p w14:paraId="4DFF119F" w14:textId="77777777" w:rsidR="00164113" w:rsidRPr="008716F7" w:rsidRDefault="00164113" w:rsidP="00164113">
      <w:pPr>
        <w:spacing w:after="0" w:line="240" w:lineRule="auto"/>
        <w:rPr>
          <w:rFonts w:ascii="Times New Roman" w:hAnsi="Times New Roman" w:cs="Times New Roman"/>
          <w:b/>
          <w:sz w:val="24"/>
          <w:szCs w:val="24"/>
          <w:u w:val="single"/>
        </w:rPr>
      </w:pPr>
    </w:p>
    <w:p w14:paraId="4D53E6E3" w14:textId="77777777" w:rsidR="00164113" w:rsidRPr="008716F7" w:rsidRDefault="00164113" w:rsidP="00164113">
      <w:pPr>
        <w:spacing w:after="0" w:line="240" w:lineRule="auto"/>
        <w:ind w:firstLine="720"/>
        <w:rPr>
          <w:rFonts w:ascii="Times New Roman" w:hAnsi="Times New Roman" w:cs="Times New Roman"/>
          <w:sz w:val="24"/>
          <w:szCs w:val="24"/>
        </w:rPr>
      </w:pPr>
      <w:r w:rsidRPr="008716F7">
        <w:rPr>
          <w:rFonts w:ascii="Times New Roman" w:hAnsi="Times New Roman" w:cs="Times New Roman"/>
          <w:sz w:val="24"/>
          <w:szCs w:val="24"/>
        </w:rPr>
        <w:t>Students requesting accommodation for disabilities must first register with the Disability Resource Center  (</w:t>
      </w:r>
      <w:hyperlink r:id="rId22" w:history="1">
        <w:r w:rsidRPr="008716F7">
          <w:rPr>
            <w:rStyle w:val="Hyperlink"/>
            <w:rFonts w:ascii="Times New Roman" w:hAnsi="Times New Roman" w:cs="Times New Roman"/>
            <w:sz w:val="24"/>
            <w:szCs w:val="24"/>
          </w:rPr>
          <w:t>http</w:t>
        </w:r>
      </w:hyperlink>
      <w:hyperlink r:id="rId23" w:history="1">
        <w:r w:rsidRPr="008716F7">
          <w:rPr>
            <w:rStyle w:val="Hyperlink"/>
            <w:rFonts w:ascii="Times New Roman" w:hAnsi="Times New Roman" w:cs="Times New Roman"/>
            <w:sz w:val="24"/>
            <w:szCs w:val="24"/>
          </w:rPr>
          <w:t>://</w:t>
        </w:r>
      </w:hyperlink>
      <w:hyperlink r:id="rId24" w:history="1">
        <w:r w:rsidRPr="008716F7">
          <w:rPr>
            <w:rStyle w:val="Hyperlink"/>
            <w:rFonts w:ascii="Times New Roman" w:hAnsi="Times New Roman" w:cs="Times New Roman"/>
            <w:sz w:val="24"/>
            <w:szCs w:val="24"/>
          </w:rPr>
          <w:t>www</w:t>
        </w:r>
      </w:hyperlink>
      <w:hyperlink r:id="rId25" w:history="1">
        <w:r w:rsidRPr="008716F7">
          <w:rPr>
            <w:rStyle w:val="Hyperlink"/>
            <w:rFonts w:ascii="Times New Roman" w:hAnsi="Times New Roman" w:cs="Times New Roman"/>
            <w:sz w:val="24"/>
            <w:szCs w:val="24"/>
          </w:rPr>
          <w:t>.</w:t>
        </w:r>
      </w:hyperlink>
      <w:hyperlink r:id="rId26" w:history="1">
        <w:r w:rsidRPr="008716F7">
          <w:rPr>
            <w:rStyle w:val="Hyperlink"/>
            <w:rFonts w:ascii="Times New Roman" w:hAnsi="Times New Roman" w:cs="Times New Roman"/>
            <w:sz w:val="24"/>
            <w:szCs w:val="24"/>
          </w:rPr>
          <w:t>ds</w:t>
        </w:r>
      </w:hyperlink>
      <w:hyperlink r:id="rId27" w:history="1">
        <w:r w:rsidRPr="008716F7">
          <w:rPr>
            <w:rStyle w:val="Hyperlink"/>
            <w:rFonts w:ascii="Times New Roman" w:hAnsi="Times New Roman" w:cs="Times New Roman"/>
            <w:sz w:val="24"/>
            <w:szCs w:val="24"/>
          </w:rPr>
          <w:t>o</w:t>
        </w:r>
      </w:hyperlink>
      <w:hyperlink r:id="rId28" w:history="1">
        <w:r w:rsidRPr="008716F7">
          <w:rPr>
            <w:rStyle w:val="Hyperlink"/>
            <w:rFonts w:ascii="Times New Roman" w:hAnsi="Times New Roman" w:cs="Times New Roman"/>
            <w:sz w:val="24"/>
            <w:szCs w:val="24"/>
          </w:rPr>
          <w:t>.</w:t>
        </w:r>
      </w:hyperlink>
      <w:hyperlink r:id="rId29" w:history="1">
        <w:r w:rsidRPr="008716F7">
          <w:rPr>
            <w:rStyle w:val="Hyperlink"/>
            <w:rFonts w:ascii="Times New Roman" w:hAnsi="Times New Roman" w:cs="Times New Roman"/>
            <w:sz w:val="24"/>
            <w:szCs w:val="24"/>
          </w:rPr>
          <w:t>ufl</w:t>
        </w:r>
      </w:hyperlink>
      <w:hyperlink r:id="rId30" w:history="1">
        <w:r w:rsidRPr="008716F7">
          <w:rPr>
            <w:rStyle w:val="Hyperlink"/>
            <w:rFonts w:ascii="Times New Roman" w:hAnsi="Times New Roman" w:cs="Times New Roman"/>
            <w:sz w:val="24"/>
            <w:szCs w:val="24"/>
          </w:rPr>
          <w:t>.</w:t>
        </w:r>
      </w:hyperlink>
      <w:hyperlink r:id="rId31" w:history="1">
        <w:r w:rsidRPr="008716F7">
          <w:rPr>
            <w:rStyle w:val="Hyperlink"/>
            <w:rFonts w:ascii="Times New Roman" w:hAnsi="Times New Roman" w:cs="Times New Roman"/>
            <w:sz w:val="24"/>
            <w:szCs w:val="24"/>
          </w:rPr>
          <w:t>edu</w:t>
        </w:r>
      </w:hyperlink>
      <w:hyperlink r:id="rId32" w:history="1">
        <w:r w:rsidRPr="008716F7">
          <w:rPr>
            <w:rStyle w:val="Hyperlink"/>
            <w:rFonts w:ascii="Times New Roman" w:hAnsi="Times New Roman" w:cs="Times New Roman"/>
            <w:sz w:val="24"/>
            <w:szCs w:val="24"/>
          </w:rPr>
          <w:t>/</w:t>
        </w:r>
      </w:hyperlink>
      <w:hyperlink r:id="rId33" w:history="1">
        <w:r w:rsidRPr="008716F7">
          <w:rPr>
            <w:rStyle w:val="Hyperlink"/>
            <w:rFonts w:ascii="Times New Roman" w:hAnsi="Times New Roman" w:cs="Times New Roman"/>
            <w:sz w:val="24"/>
            <w:szCs w:val="24"/>
          </w:rPr>
          <w:t>drc</w:t>
        </w:r>
      </w:hyperlink>
      <w:hyperlink r:id="rId34" w:history="1">
        <w:r w:rsidRPr="008716F7">
          <w:rPr>
            <w:rStyle w:val="Hyperlink"/>
            <w:rFonts w:ascii="Times New Roman" w:hAnsi="Times New Roman" w:cs="Times New Roman"/>
            <w:sz w:val="24"/>
            <w:szCs w:val="24"/>
          </w:rPr>
          <w:t>/</w:t>
        </w:r>
      </w:hyperlink>
      <w:r w:rsidRPr="008716F7">
        <w:rPr>
          <w:rFonts w:ascii="Times New Roman" w:hAnsi="Times New Roman" w:cs="Times New Roman"/>
          <w:sz w:val="24"/>
          <w:szCs w:val="24"/>
        </w:rPr>
        <w:t>). Once registered, students will receive an accommodation letter which must be presented to the Assistant Dean for Student Affairs (Dean Mitchell) when requesting accommodation. Students with disabilities should follow this procedure as early as possible in the semester.</w:t>
      </w:r>
    </w:p>
    <w:p w14:paraId="26CD8269" w14:textId="77777777" w:rsidR="00164113" w:rsidRPr="008716F7" w:rsidRDefault="00164113" w:rsidP="00164113">
      <w:pPr>
        <w:spacing w:after="0" w:line="240" w:lineRule="auto"/>
        <w:rPr>
          <w:rFonts w:ascii="Times New Roman" w:hAnsi="Times New Roman" w:cs="Times New Roman"/>
          <w:sz w:val="24"/>
          <w:szCs w:val="24"/>
        </w:rPr>
      </w:pPr>
      <w:r w:rsidRPr="008716F7">
        <w:rPr>
          <w:rFonts w:ascii="Times New Roman" w:hAnsi="Times New Roman" w:cs="Times New Roman"/>
          <w:sz w:val="24"/>
          <w:szCs w:val="24"/>
        </w:rPr>
        <w:t xml:space="preserve"> </w:t>
      </w:r>
    </w:p>
    <w:p w14:paraId="3510B7DC" w14:textId="77777777" w:rsidR="00164113" w:rsidRPr="008716F7" w:rsidRDefault="00164113" w:rsidP="00164113">
      <w:pPr>
        <w:spacing w:after="0" w:line="240" w:lineRule="auto"/>
        <w:ind w:firstLine="720"/>
        <w:rPr>
          <w:rFonts w:ascii="Times New Roman" w:hAnsi="Times New Roman" w:cs="Times New Roman"/>
          <w:sz w:val="24"/>
          <w:szCs w:val="24"/>
        </w:rPr>
      </w:pPr>
    </w:p>
    <w:p w14:paraId="5D6A31DC" w14:textId="77777777" w:rsidR="00164113" w:rsidRPr="008716F7" w:rsidRDefault="00164113" w:rsidP="00164113">
      <w:pPr>
        <w:pStyle w:val="Heading2"/>
        <w:spacing w:before="0"/>
        <w:rPr>
          <w:rFonts w:ascii="Times New Roman" w:hAnsi="Times New Roman" w:cs="Times New Roman"/>
          <w:b/>
          <w:color w:val="auto"/>
          <w:sz w:val="24"/>
          <w:szCs w:val="24"/>
          <w:u w:val="single"/>
        </w:rPr>
      </w:pPr>
      <w:r w:rsidRPr="008716F7">
        <w:rPr>
          <w:rFonts w:ascii="Times New Roman" w:hAnsi="Times New Roman" w:cs="Times New Roman"/>
          <w:b/>
          <w:color w:val="auto"/>
          <w:sz w:val="24"/>
          <w:szCs w:val="24"/>
          <w:u w:val="single"/>
        </w:rPr>
        <w:t>Online Course Evaluation Process</w:t>
      </w:r>
    </w:p>
    <w:p w14:paraId="4E07B4F0" w14:textId="77777777" w:rsidR="00164113" w:rsidRPr="008716F7" w:rsidRDefault="00164113" w:rsidP="00164113">
      <w:pPr>
        <w:spacing w:after="0" w:line="240" w:lineRule="auto"/>
        <w:rPr>
          <w:rFonts w:ascii="Times New Roman" w:hAnsi="Times New Roman" w:cs="Times New Roman"/>
          <w:sz w:val="24"/>
          <w:szCs w:val="24"/>
          <w:lang w:eastAsia="en-US"/>
        </w:rPr>
      </w:pPr>
    </w:p>
    <w:p w14:paraId="2E3FA5A0" w14:textId="18B54A3C" w:rsidR="00FD6063" w:rsidRPr="008716F7" w:rsidRDefault="00164113" w:rsidP="00164113">
      <w:pPr>
        <w:widowControl w:val="0"/>
        <w:rPr>
          <w:rFonts w:ascii="Times New Roman" w:hAnsi="Times New Roman" w:cs="Times New Roman"/>
          <w:sz w:val="24"/>
          <w:szCs w:val="24"/>
        </w:rPr>
      </w:pPr>
      <w:r w:rsidRPr="008716F7">
        <w:rPr>
          <w:rFonts w:ascii="Times New Roman" w:hAnsi="Times New Roman" w:cs="Times New Roman"/>
          <w:sz w:val="24"/>
          <w:szCs w:val="24"/>
        </w:rPr>
        <w:tab/>
        <w:t xml:space="preserve">Students are expected to provide professional and respectful feedback on the quality of instruction in this course by completing course evaluations online via </w:t>
      </w:r>
      <w:proofErr w:type="spellStart"/>
      <w:r w:rsidRPr="008716F7">
        <w:rPr>
          <w:rFonts w:ascii="Times New Roman" w:hAnsi="Times New Roman" w:cs="Times New Roman"/>
          <w:sz w:val="24"/>
          <w:szCs w:val="24"/>
        </w:rPr>
        <w:t>GatorEvals</w:t>
      </w:r>
      <w:proofErr w:type="spellEnd"/>
      <w:r w:rsidRPr="008716F7">
        <w:rPr>
          <w:rFonts w:ascii="Times New Roman" w:hAnsi="Times New Roman" w:cs="Times New Roman"/>
          <w:sz w:val="24"/>
          <w:szCs w:val="24"/>
        </w:rPr>
        <w:t xml:space="preserve">. Guidance on how to give feedback in a professional and respectful manner is available at </w:t>
      </w:r>
      <w:hyperlink r:id="rId35" w:history="1">
        <w:r w:rsidRPr="008716F7">
          <w:rPr>
            <w:rStyle w:val="Hyperlink"/>
            <w:rFonts w:ascii="Times New Roman" w:hAnsi="Times New Roman" w:cs="Times New Roman"/>
            <w:sz w:val="24"/>
            <w:szCs w:val="24"/>
          </w:rPr>
          <w:t>https://gatorevals.aa.ufl.edu/students/</w:t>
        </w:r>
      </w:hyperlink>
      <w:r w:rsidRPr="008716F7">
        <w:rPr>
          <w:rFonts w:ascii="Times New Roman" w:hAnsi="Times New Roman" w:cs="Times New Roman"/>
          <w:sz w:val="24"/>
          <w:szCs w:val="24"/>
        </w:rPr>
        <w:t xml:space="preserve">. Students will be notified when the evaluation period opens and can complete evaluations through the </w:t>
      </w:r>
      <w:proofErr w:type="gramStart"/>
      <w:r w:rsidRPr="008716F7">
        <w:rPr>
          <w:rFonts w:ascii="Times New Roman" w:hAnsi="Times New Roman" w:cs="Times New Roman"/>
          <w:sz w:val="24"/>
          <w:szCs w:val="24"/>
        </w:rPr>
        <w:t>email</w:t>
      </w:r>
      <w:proofErr w:type="gramEnd"/>
      <w:r w:rsidRPr="008716F7">
        <w:rPr>
          <w:rFonts w:ascii="Times New Roman" w:hAnsi="Times New Roman" w:cs="Times New Roman"/>
          <w:sz w:val="24"/>
          <w:szCs w:val="24"/>
        </w:rPr>
        <w:t xml:space="preserve"> they receive from </w:t>
      </w:r>
      <w:proofErr w:type="spellStart"/>
      <w:r w:rsidRPr="008716F7">
        <w:rPr>
          <w:rFonts w:ascii="Times New Roman" w:hAnsi="Times New Roman" w:cs="Times New Roman"/>
          <w:sz w:val="24"/>
          <w:szCs w:val="24"/>
        </w:rPr>
        <w:t>GatorEvals</w:t>
      </w:r>
      <w:proofErr w:type="spellEnd"/>
      <w:r w:rsidRPr="008716F7">
        <w:rPr>
          <w:rFonts w:ascii="Times New Roman" w:hAnsi="Times New Roman" w:cs="Times New Roman"/>
          <w:sz w:val="24"/>
          <w:szCs w:val="24"/>
        </w:rPr>
        <w:t xml:space="preserve"> in their Canvas course menu under </w:t>
      </w:r>
      <w:proofErr w:type="spellStart"/>
      <w:r w:rsidRPr="008716F7">
        <w:rPr>
          <w:rFonts w:ascii="Times New Roman" w:hAnsi="Times New Roman" w:cs="Times New Roman"/>
          <w:sz w:val="24"/>
          <w:szCs w:val="24"/>
        </w:rPr>
        <w:t>GatorEvals</w:t>
      </w:r>
      <w:proofErr w:type="spellEnd"/>
      <w:r w:rsidRPr="008716F7">
        <w:rPr>
          <w:rFonts w:ascii="Times New Roman" w:hAnsi="Times New Roman" w:cs="Times New Roman"/>
          <w:sz w:val="24"/>
          <w:szCs w:val="24"/>
        </w:rPr>
        <w:t xml:space="preserve"> or via </w:t>
      </w:r>
      <w:hyperlink r:id="rId36" w:tgtFrame="_blank" w:history="1">
        <w:r w:rsidRPr="008716F7">
          <w:rPr>
            <w:rStyle w:val="Hyperlink"/>
            <w:rFonts w:ascii="Times New Roman" w:hAnsi="Times New Roman" w:cs="Times New Roman"/>
            <w:sz w:val="24"/>
            <w:szCs w:val="24"/>
          </w:rPr>
          <w:t>https://ufl.bluera.com/ufl/</w:t>
        </w:r>
      </w:hyperlink>
      <w:r w:rsidRPr="008716F7">
        <w:rPr>
          <w:rFonts w:ascii="Times New Roman" w:hAnsi="Times New Roman" w:cs="Times New Roman"/>
          <w:sz w:val="24"/>
          <w:szCs w:val="24"/>
        </w:rPr>
        <w:t>. Summaries of course evaluation results are available to students at </w:t>
      </w:r>
      <w:hyperlink r:id="rId37" w:history="1">
        <w:r w:rsidRPr="008716F7">
          <w:rPr>
            <w:rStyle w:val="Hyperlink"/>
            <w:rFonts w:ascii="Times New Roman" w:hAnsi="Times New Roman" w:cs="Times New Roman"/>
            <w:sz w:val="24"/>
            <w:szCs w:val="24"/>
          </w:rPr>
          <w:t>https://gatorevals.aa.ufl.edu/public-results/</w:t>
        </w:r>
      </w:hyperlink>
      <w:r w:rsidRPr="008716F7">
        <w:rPr>
          <w:rFonts w:ascii="Times New Roman" w:hAnsi="Times New Roman" w:cs="Times New Roman"/>
          <w:sz w:val="24"/>
          <w:szCs w:val="24"/>
        </w:rPr>
        <w:t xml:space="preserve">.  </w:t>
      </w:r>
      <w:r w:rsidR="00FD6063" w:rsidRPr="008716F7">
        <w:rPr>
          <w:rFonts w:ascii="Times New Roman" w:hAnsi="Times New Roman" w:cs="Times New Roman"/>
          <w:sz w:val="24"/>
          <w:szCs w:val="24"/>
        </w:rPr>
        <w:t xml:space="preserve"> </w:t>
      </w:r>
    </w:p>
    <w:p w14:paraId="1CB073B5" w14:textId="29C7FE96" w:rsidR="00A974B1" w:rsidRDefault="00A974B1" w:rsidP="008F0970">
      <w:pPr>
        <w:widowControl w:val="0"/>
        <w:rPr>
          <w:rFonts w:ascii="Times New Roman" w:hAnsi="Times New Roman" w:cs="Times New Roman"/>
          <w:bCs/>
          <w:sz w:val="24"/>
          <w:szCs w:val="24"/>
        </w:rPr>
      </w:pPr>
      <w:r>
        <w:rPr>
          <w:rFonts w:ascii="Times New Roman" w:hAnsi="Times New Roman" w:cs="Times New Roman"/>
          <w:b/>
          <w:sz w:val="24"/>
          <w:szCs w:val="24"/>
          <w:u w:val="single"/>
        </w:rPr>
        <w:t>Class Recording Policy</w:t>
      </w:r>
    </w:p>
    <w:p w14:paraId="5426BBA4" w14:textId="3C917472" w:rsidR="00A974B1" w:rsidRPr="00A974B1" w:rsidRDefault="00A974B1" w:rsidP="00A974B1">
      <w:pPr>
        <w:widowControl w:val="0"/>
        <w:rPr>
          <w:rFonts w:ascii="Times New Roman" w:hAnsi="Times New Roman" w:cs="Times New Roman"/>
          <w:bCs/>
          <w:sz w:val="24"/>
          <w:szCs w:val="24"/>
        </w:rPr>
      </w:pPr>
      <w:r w:rsidRPr="00A974B1">
        <w:rPr>
          <w:rFonts w:ascii="Times New Roman" w:hAnsi="Times New Roman" w:cs="Times New Roman"/>
          <w:bCs/>
          <w:sz w:val="24"/>
          <w:szCs w:val="24"/>
        </w:rPr>
        <w:t>The Office of Student Affairs will continue to record all</w:t>
      </w:r>
      <w:r>
        <w:rPr>
          <w:rFonts w:ascii="Times New Roman" w:hAnsi="Times New Roman" w:cs="Times New Roman"/>
          <w:bCs/>
          <w:sz w:val="24"/>
          <w:szCs w:val="24"/>
        </w:rPr>
        <w:t xml:space="preserve"> </w:t>
      </w:r>
      <w:r w:rsidRPr="00A974B1">
        <w:rPr>
          <w:rFonts w:ascii="Times New Roman" w:hAnsi="Times New Roman" w:cs="Times New Roman"/>
          <w:bCs/>
          <w:sz w:val="24"/>
          <w:szCs w:val="24"/>
        </w:rPr>
        <w:t xml:space="preserve">classes via </w:t>
      </w:r>
      <w:proofErr w:type="spellStart"/>
      <w:r w:rsidRPr="00A974B1">
        <w:rPr>
          <w:rFonts w:ascii="Times New Roman" w:hAnsi="Times New Roman" w:cs="Times New Roman"/>
          <w:bCs/>
          <w:sz w:val="24"/>
          <w:szCs w:val="24"/>
        </w:rPr>
        <w:t>Mediasite</w:t>
      </w:r>
      <w:proofErr w:type="spellEnd"/>
      <w:r w:rsidRPr="00A974B1">
        <w:rPr>
          <w:rFonts w:ascii="Times New Roman" w:hAnsi="Times New Roman" w:cs="Times New Roman"/>
          <w:bCs/>
          <w:sz w:val="24"/>
          <w:szCs w:val="24"/>
        </w:rPr>
        <w:t xml:space="preserve"> in case students must miss class for health reasons. The</w:t>
      </w:r>
      <w:r>
        <w:rPr>
          <w:rFonts w:ascii="Times New Roman" w:hAnsi="Times New Roman" w:cs="Times New Roman"/>
          <w:bCs/>
          <w:sz w:val="24"/>
          <w:szCs w:val="24"/>
        </w:rPr>
        <w:t xml:space="preserve"> </w:t>
      </w:r>
      <w:r w:rsidRPr="00A974B1">
        <w:rPr>
          <w:rFonts w:ascii="Times New Roman" w:hAnsi="Times New Roman" w:cs="Times New Roman"/>
          <w:bCs/>
          <w:sz w:val="24"/>
          <w:szCs w:val="24"/>
        </w:rPr>
        <w:t>Office of Student Affairs will determine when students may have access to these</w:t>
      </w:r>
      <w:r>
        <w:rPr>
          <w:rFonts w:ascii="Times New Roman" w:hAnsi="Times New Roman" w:cs="Times New Roman"/>
          <w:bCs/>
          <w:sz w:val="24"/>
          <w:szCs w:val="24"/>
        </w:rPr>
        <w:t xml:space="preserve"> </w:t>
      </w:r>
      <w:r w:rsidRPr="00A974B1">
        <w:rPr>
          <w:rFonts w:ascii="Times New Roman" w:hAnsi="Times New Roman" w:cs="Times New Roman"/>
          <w:bCs/>
          <w:sz w:val="24"/>
          <w:szCs w:val="24"/>
        </w:rPr>
        <w:t>recordings, and the recordings will be password protected. These recordings will</w:t>
      </w:r>
      <w:r>
        <w:rPr>
          <w:rFonts w:ascii="Times New Roman" w:hAnsi="Times New Roman" w:cs="Times New Roman"/>
          <w:bCs/>
          <w:sz w:val="24"/>
          <w:szCs w:val="24"/>
        </w:rPr>
        <w:t xml:space="preserve"> </w:t>
      </w:r>
      <w:r w:rsidRPr="00A974B1">
        <w:rPr>
          <w:rFonts w:ascii="Times New Roman" w:hAnsi="Times New Roman" w:cs="Times New Roman"/>
          <w:bCs/>
          <w:sz w:val="24"/>
          <w:szCs w:val="24"/>
        </w:rPr>
        <w:t>be retained only for a short period of time and it is the student’s responsibility</w:t>
      </w:r>
      <w:r>
        <w:rPr>
          <w:rFonts w:ascii="Times New Roman" w:hAnsi="Times New Roman" w:cs="Times New Roman"/>
          <w:bCs/>
          <w:sz w:val="24"/>
          <w:szCs w:val="24"/>
        </w:rPr>
        <w:t xml:space="preserve"> </w:t>
      </w:r>
      <w:r w:rsidRPr="00A974B1">
        <w:rPr>
          <w:rFonts w:ascii="Times New Roman" w:hAnsi="Times New Roman" w:cs="Times New Roman"/>
          <w:bCs/>
          <w:sz w:val="24"/>
          <w:szCs w:val="24"/>
        </w:rPr>
        <w:t>to contact the Office of Student Affairs as soon as possible after an absenc</w:t>
      </w:r>
      <w:r>
        <w:rPr>
          <w:rFonts w:ascii="Times New Roman" w:hAnsi="Times New Roman" w:cs="Times New Roman"/>
          <w:bCs/>
          <w:sz w:val="24"/>
          <w:szCs w:val="24"/>
        </w:rPr>
        <w:t>e.</w:t>
      </w:r>
    </w:p>
    <w:p w14:paraId="5AC1A5A5" w14:textId="6A4CBB0B" w:rsidR="008F0970" w:rsidRPr="008716F7" w:rsidRDefault="008F0970" w:rsidP="008F0970">
      <w:pPr>
        <w:widowControl w:val="0"/>
        <w:rPr>
          <w:rFonts w:ascii="Times New Roman" w:hAnsi="Times New Roman" w:cs="Times New Roman"/>
          <w:b/>
          <w:sz w:val="24"/>
          <w:szCs w:val="24"/>
          <w:u w:val="single"/>
        </w:rPr>
      </w:pPr>
      <w:r w:rsidRPr="008716F7">
        <w:rPr>
          <w:rFonts w:ascii="Times New Roman" w:hAnsi="Times New Roman" w:cs="Times New Roman"/>
          <w:b/>
          <w:sz w:val="24"/>
          <w:szCs w:val="24"/>
          <w:u w:val="single"/>
        </w:rPr>
        <w:t>Class Schedule</w:t>
      </w:r>
      <w:r w:rsidR="00BE09EE" w:rsidRPr="008716F7">
        <w:rPr>
          <w:rFonts w:ascii="Times New Roman" w:hAnsi="Times New Roman" w:cs="Times New Roman"/>
          <w:b/>
          <w:sz w:val="24"/>
          <w:szCs w:val="24"/>
          <w:u w:val="single"/>
        </w:rPr>
        <w:t xml:space="preserve"> and Assignments</w:t>
      </w:r>
    </w:p>
    <w:p w14:paraId="51FC7F76" w14:textId="0B8B655F" w:rsidR="00D13B53" w:rsidRPr="008716F7" w:rsidRDefault="00D13B53" w:rsidP="008F0970">
      <w:pPr>
        <w:widowControl w:val="0"/>
        <w:rPr>
          <w:rFonts w:ascii="Times New Roman" w:hAnsi="Times New Roman" w:cs="Times New Roman"/>
          <w:sz w:val="24"/>
          <w:szCs w:val="24"/>
        </w:rPr>
      </w:pPr>
      <w:r w:rsidRPr="008716F7">
        <w:rPr>
          <w:rFonts w:ascii="Times New Roman" w:hAnsi="Times New Roman" w:cs="Times New Roman"/>
          <w:sz w:val="24"/>
          <w:szCs w:val="24"/>
        </w:rPr>
        <w:t xml:space="preserve">The following class schedule is subject to change.  Note that “CB” in the “Assignments” column refers to the casebook.  </w:t>
      </w:r>
      <w:r w:rsidR="00FC5954" w:rsidRPr="008716F7">
        <w:rPr>
          <w:rFonts w:ascii="Times New Roman" w:hAnsi="Times New Roman" w:cs="Times New Roman"/>
          <w:b/>
          <w:sz w:val="24"/>
          <w:szCs w:val="24"/>
        </w:rPr>
        <w:t>Unless otherwise noted, the assignments do NOT include “Problems” and “Notes and Questions” that fall on the assigned pages.</w:t>
      </w:r>
      <w:r w:rsidR="00FC5954" w:rsidRPr="008716F7">
        <w:rPr>
          <w:rFonts w:ascii="Times New Roman" w:hAnsi="Times New Roman" w:cs="Times New Roman"/>
          <w:sz w:val="24"/>
          <w:szCs w:val="24"/>
        </w:rPr>
        <w:t xml:space="preserve">  </w:t>
      </w:r>
      <w:r w:rsidRPr="008716F7">
        <w:rPr>
          <w:rFonts w:ascii="Times New Roman" w:hAnsi="Times New Roman" w:cs="Times New Roman"/>
          <w:sz w:val="24"/>
          <w:szCs w:val="24"/>
        </w:rPr>
        <w:t>If supplemental readings are assigned, please go to the “Assignments” section of the course website on TWEN to download the supplemental materials.</w:t>
      </w:r>
      <w:r w:rsidR="00FC5954" w:rsidRPr="008716F7">
        <w:rPr>
          <w:rFonts w:ascii="Times New Roman" w:hAnsi="Times New Roman" w:cs="Times New Roman"/>
          <w:sz w:val="24"/>
          <w:szCs w:val="24"/>
        </w:rPr>
        <w:t xml:space="preserve">  </w:t>
      </w:r>
      <w:r w:rsidR="004A4000" w:rsidRPr="008716F7">
        <w:rPr>
          <w:rFonts w:ascii="Times New Roman" w:hAnsi="Times New Roman" w:cs="Times New Roman"/>
          <w:sz w:val="24"/>
          <w:szCs w:val="24"/>
        </w:rPr>
        <w:t>For each class hour, you should expect to spend about two hours reading the assigned materials.</w:t>
      </w:r>
    </w:p>
    <w:tbl>
      <w:tblPr>
        <w:tblStyle w:val="TableGrid"/>
        <w:tblW w:w="9468" w:type="dxa"/>
        <w:tblLook w:val="04A0" w:firstRow="1" w:lastRow="0" w:firstColumn="1" w:lastColumn="0" w:noHBand="0" w:noVBand="1"/>
      </w:tblPr>
      <w:tblGrid>
        <w:gridCol w:w="1638"/>
        <w:gridCol w:w="4230"/>
        <w:gridCol w:w="3600"/>
      </w:tblGrid>
      <w:tr w:rsidR="00D13B53" w:rsidRPr="008716F7" w14:paraId="0F4D72C9" w14:textId="77777777" w:rsidTr="00AF4EA1">
        <w:tc>
          <w:tcPr>
            <w:tcW w:w="1638" w:type="dxa"/>
          </w:tcPr>
          <w:p w14:paraId="5EB2A782" w14:textId="77777777" w:rsidR="00D13B53" w:rsidRPr="008716F7" w:rsidRDefault="00D13B53" w:rsidP="00D13B53">
            <w:pPr>
              <w:rPr>
                <w:rFonts w:ascii="Times New Roman" w:hAnsi="Times New Roman" w:cs="Times New Roman"/>
                <w:sz w:val="24"/>
                <w:szCs w:val="24"/>
              </w:rPr>
            </w:pPr>
            <w:r w:rsidRPr="008716F7">
              <w:rPr>
                <w:rFonts w:ascii="Times New Roman" w:hAnsi="Times New Roman" w:cs="Times New Roman"/>
                <w:sz w:val="24"/>
                <w:szCs w:val="24"/>
              </w:rPr>
              <w:t>Dates</w:t>
            </w:r>
          </w:p>
        </w:tc>
        <w:tc>
          <w:tcPr>
            <w:tcW w:w="4230" w:type="dxa"/>
          </w:tcPr>
          <w:p w14:paraId="06D117AC" w14:textId="77777777" w:rsidR="00D13B53" w:rsidRPr="008716F7" w:rsidRDefault="00D13B53" w:rsidP="00D13B53">
            <w:pPr>
              <w:rPr>
                <w:rFonts w:ascii="Times New Roman" w:hAnsi="Times New Roman" w:cs="Times New Roman"/>
                <w:sz w:val="24"/>
                <w:szCs w:val="24"/>
              </w:rPr>
            </w:pPr>
            <w:r w:rsidRPr="008716F7">
              <w:rPr>
                <w:rFonts w:ascii="Times New Roman" w:hAnsi="Times New Roman" w:cs="Times New Roman"/>
                <w:sz w:val="24"/>
                <w:szCs w:val="24"/>
              </w:rPr>
              <w:t>Topic</w:t>
            </w:r>
          </w:p>
        </w:tc>
        <w:tc>
          <w:tcPr>
            <w:tcW w:w="3600" w:type="dxa"/>
          </w:tcPr>
          <w:p w14:paraId="1E85D51D" w14:textId="77777777" w:rsidR="00D13B53" w:rsidRPr="008716F7" w:rsidRDefault="00D13B53" w:rsidP="00D13B53">
            <w:pPr>
              <w:rPr>
                <w:rFonts w:ascii="Times New Roman" w:hAnsi="Times New Roman" w:cs="Times New Roman"/>
                <w:sz w:val="24"/>
                <w:szCs w:val="24"/>
              </w:rPr>
            </w:pPr>
            <w:r w:rsidRPr="008716F7">
              <w:rPr>
                <w:rFonts w:ascii="Times New Roman" w:hAnsi="Times New Roman" w:cs="Times New Roman"/>
                <w:sz w:val="24"/>
                <w:szCs w:val="24"/>
              </w:rPr>
              <w:t>Assignment</w:t>
            </w:r>
          </w:p>
        </w:tc>
      </w:tr>
      <w:tr w:rsidR="00D13B53" w:rsidRPr="008716F7" w14:paraId="1EC1E96F" w14:textId="77777777" w:rsidTr="00AF4EA1">
        <w:tc>
          <w:tcPr>
            <w:tcW w:w="1638" w:type="dxa"/>
          </w:tcPr>
          <w:p w14:paraId="1B47D446" w14:textId="7B2BE4A3" w:rsidR="00D13B53" w:rsidRPr="008716F7" w:rsidRDefault="002B603E" w:rsidP="00D13B53">
            <w:pPr>
              <w:rPr>
                <w:rFonts w:ascii="Times New Roman" w:hAnsi="Times New Roman" w:cs="Times New Roman"/>
                <w:sz w:val="24"/>
                <w:szCs w:val="24"/>
              </w:rPr>
            </w:pPr>
            <w:r w:rsidRPr="008716F7">
              <w:rPr>
                <w:rFonts w:ascii="Times New Roman" w:hAnsi="Times New Roman" w:cs="Times New Roman"/>
                <w:sz w:val="24"/>
                <w:szCs w:val="24"/>
              </w:rPr>
              <w:t>.</w:t>
            </w:r>
          </w:p>
        </w:tc>
        <w:tc>
          <w:tcPr>
            <w:tcW w:w="4230" w:type="dxa"/>
          </w:tcPr>
          <w:p w14:paraId="2DA74A90" w14:textId="46B51309" w:rsidR="00D13B53" w:rsidRPr="008716F7" w:rsidRDefault="00D13B53" w:rsidP="00D13B53">
            <w:pPr>
              <w:rPr>
                <w:rFonts w:ascii="Times New Roman" w:hAnsi="Times New Roman" w:cs="Times New Roman"/>
                <w:sz w:val="24"/>
                <w:szCs w:val="24"/>
              </w:rPr>
            </w:pPr>
            <w:r w:rsidRPr="008716F7">
              <w:rPr>
                <w:rFonts w:ascii="Times New Roman" w:hAnsi="Times New Roman" w:cs="Times New Roman"/>
                <w:sz w:val="24"/>
                <w:szCs w:val="24"/>
              </w:rPr>
              <w:t>Introduction</w:t>
            </w:r>
            <w:r w:rsidR="00D71F40" w:rsidRPr="008716F7">
              <w:rPr>
                <w:rFonts w:ascii="Times New Roman" w:hAnsi="Times New Roman" w:cs="Times New Roman"/>
                <w:sz w:val="24"/>
                <w:szCs w:val="24"/>
              </w:rPr>
              <w:t>; The Free Trade Debate</w:t>
            </w:r>
          </w:p>
        </w:tc>
        <w:tc>
          <w:tcPr>
            <w:tcW w:w="3600" w:type="dxa"/>
          </w:tcPr>
          <w:p w14:paraId="05E43495" w14:textId="5DEF373A" w:rsidR="00D13B53" w:rsidRPr="008716F7" w:rsidRDefault="00FC5954" w:rsidP="00D13B53">
            <w:pPr>
              <w:rPr>
                <w:rFonts w:ascii="Times New Roman" w:hAnsi="Times New Roman" w:cs="Times New Roman"/>
                <w:sz w:val="24"/>
                <w:szCs w:val="24"/>
              </w:rPr>
            </w:pPr>
            <w:r w:rsidRPr="008716F7">
              <w:rPr>
                <w:rFonts w:ascii="Times New Roman" w:hAnsi="Times New Roman" w:cs="Times New Roman"/>
                <w:sz w:val="24"/>
                <w:szCs w:val="24"/>
              </w:rPr>
              <w:t>CB 1</w:t>
            </w:r>
            <w:r w:rsidR="00D13B53" w:rsidRPr="008716F7">
              <w:rPr>
                <w:rFonts w:ascii="Times New Roman" w:hAnsi="Times New Roman" w:cs="Times New Roman"/>
                <w:sz w:val="24"/>
                <w:szCs w:val="24"/>
              </w:rPr>
              <w:t>-</w:t>
            </w:r>
            <w:r w:rsidR="002F6753" w:rsidRPr="008716F7">
              <w:rPr>
                <w:rFonts w:ascii="Times New Roman" w:hAnsi="Times New Roman" w:cs="Times New Roman"/>
                <w:sz w:val="24"/>
                <w:szCs w:val="24"/>
              </w:rPr>
              <w:t>9 (stop before Section C)</w:t>
            </w:r>
            <w:r w:rsidR="00D71F40" w:rsidRPr="008716F7">
              <w:rPr>
                <w:rFonts w:ascii="Times New Roman" w:hAnsi="Times New Roman" w:cs="Times New Roman"/>
                <w:sz w:val="24"/>
                <w:szCs w:val="24"/>
              </w:rPr>
              <w:t>; CB 2</w:t>
            </w:r>
            <w:r w:rsidR="002F6753" w:rsidRPr="008716F7">
              <w:rPr>
                <w:rFonts w:ascii="Times New Roman" w:hAnsi="Times New Roman" w:cs="Times New Roman"/>
                <w:sz w:val="24"/>
                <w:szCs w:val="24"/>
              </w:rPr>
              <w:t>0</w:t>
            </w:r>
            <w:r w:rsidR="00D71F40" w:rsidRPr="008716F7">
              <w:rPr>
                <w:rFonts w:ascii="Times New Roman" w:hAnsi="Times New Roman" w:cs="Times New Roman"/>
                <w:sz w:val="24"/>
                <w:szCs w:val="24"/>
              </w:rPr>
              <w:t>-</w:t>
            </w:r>
            <w:r w:rsidR="002F6753" w:rsidRPr="008716F7">
              <w:rPr>
                <w:rFonts w:ascii="Times New Roman" w:hAnsi="Times New Roman" w:cs="Times New Roman"/>
                <w:sz w:val="24"/>
                <w:szCs w:val="24"/>
              </w:rPr>
              <w:t>38</w:t>
            </w:r>
            <w:r w:rsidR="002B603E" w:rsidRPr="008716F7">
              <w:rPr>
                <w:rFonts w:ascii="Times New Roman" w:hAnsi="Times New Roman" w:cs="Times New Roman"/>
                <w:sz w:val="24"/>
                <w:szCs w:val="24"/>
              </w:rPr>
              <w:t>.</w:t>
            </w:r>
          </w:p>
        </w:tc>
      </w:tr>
      <w:tr w:rsidR="00E47CE5" w:rsidRPr="008716F7" w14:paraId="4215F1B5" w14:textId="77777777" w:rsidTr="00D8119E">
        <w:tc>
          <w:tcPr>
            <w:tcW w:w="9468" w:type="dxa"/>
            <w:gridSpan w:val="3"/>
          </w:tcPr>
          <w:p w14:paraId="579D215E" w14:textId="6CFC6080" w:rsidR="00E47CE5" w:rsidRPr="008716F7" w:rsidRDefault="00E47CE5" w:rsidP="00D8119E">
            <w:pPr>
              <w:rPr>
                <w:rFonts w:ascii="Times New Roman" w:hAnsi="Times New Roman" w:cs="Times New Roman"/>
                <w:b/>
                <w:bCs/>
                <w:sz w:val="24"/>
                <w:szCs w:val="24"/>
              </w:rPr>
            </w:pPr>
            <w:r w:rsidRPr="008716F7">
              <w:rPr>
                <w:rFonts w:ascii="Times New Roman" w:hAnsi="Times New Roman" w:cs="Times New Roman"/>
                <w:b/>
                <w:bCs/>
                <w:sz w:val="24"/>
                <w:szCs w:val="24"/>
              </w:rPr>
              <w:t xml:space="preserve">Module 1: WTO </w:t>
            </w:r>
          </w:p>
        </w:tc>
      </w:tr>
      <w:tr w:rsidR="00D13B53" w:rsidRPr="008716F7" w14:paraId="4B189F9D" w14:textId="77777777" w:rsidTr="00AF4EA1">
        <w:tc>
          <w:tcPr>
            <w:tcW w:w="1638" w:type="dxa"/>
          </w:tcPr>
          <w:p w14:paraId="10250EBC" w14:textId="27DCAEB9" w:rsidR="00D13B53" w:rsidRPr="008716F7" w:rsidRDefault="008D7E72" w:rsidP="00D13B53">
            <w:pPr>
              <w:rPr>
                <w:rFonts w:ascii="Times New Roman" w:hAnsi="Times New Roman" w:cs="Times New Roman"/>
                <w:sz w:val="24"/>
                <w:szCs w:val="24"/>
              </w:rPr>
            </w:pPr>
            <w:r w:rsidRPr="008716F7">
              <w:rPr>
                <w:rFonts w:ascii="Times New Roman" w:hAnsi="Times New Roman" w:cs="Times New Roman"/>
                <w:sz w:val="24"/>
                <w:szCs w:val="24"/>
              </w:rPr>
              <w:t xml:space="preserve">Aug. </w:t>
            </w:r>
            <w:r w:rsidR="00FD643D" w:rsidRPr="008716F7">
              <w:rPr>
                <w:rFonts w:ascii="Times New Roman" w:hAnsi="Times New Roman" w:cs="Times New Roman"/>
                <w:sz w:val="24"/>
                <w:szCs w:val="24"/>
              </w:rPr>
              <w:t>2</w:t>
            </w:r>
            <w:r w:rsidR="007C13F3" w:rsidRPr="008716F7">
              <w:rPr>
                <w:rFonts w:ascii="Times New Roman" w:hAnsi="Times New Roman" w:cs="Times New Roman"/>
                <w:sz w:val="24"/>
                <w:szCs w:val="24"/>
              </w:rPr>
              <w:t>5</w:t>
            </w:r>
          </w:p>
        </w:tc>
        <w:tc>
          <w:tcPr>
            <w:tcW w:w="4230" w:type="dxa"/>
          </w:tcPr>
          <w:p w14:paraId="78B2F9BE" w14:textId="67F66273" w:rsidR="00D13B53" w:rsidRPr="008716F7" w:rsidRDefault="00D71F40" w:rsidP="00D13B53">
            <w:pPr>
              <w:rPr>
                <w:rFonts w:ascii="Times New Roman" w:hAnsi="Times New Roman" w:cs="Times New Roman"/>
                <w:sz w:val="24"/>
                <w:szCs w:val="24"/>
              </w:rPr>
            </w:pPr>
            <w:r w:rsidRPr="008716F7">
              <w:rPr>
                <w:rFonts w:ascii="Times New Roman" w:hAnsi="Times New Roman" w:cs="Times New Roman"/>
                <w:sz w:val="24"/>
                <w:szCs w:val="24"/>
              </w:rPr>
              <w:t>Introduction to GATT/WTO; WTO Dispute Settlement</w:t>
            </w:r>
            <w:r w:rsidR="002F6753" w:rsidRPr="008716F7">
              <w:rPr>
                <w:rFonts w:ascii="Times New Roman" w:hAnsi="Times New Roman" w:cs="Times New Roman"/>
                <w:sz w:val="24"/>
                <w:szCs w:val="24"/>
              </w:rPr>
              <w:t>s</w:t>
            </w:r>
          </w:p>
        </w:tc>
        <w:tc>
          <w:tcPr>
            <w:tcW w:w="3600" w:type="dxa"/>
          </w:tcPr>
          <w:p w14:paraId="0523D7C0" w14:textId="24EE9FAE" w:rsidR="00D13B53" w:rsidRPr="008716F7" w:rsidRDefault="002F6753" w:rsidP="00E339B2">
            <w:pPr>
              <w:rPr>
                <w:rFonts w:ascii="Times New Roman" w:hAnsi="Times New Roman" w:cs="Times New Roman"/>
                <w:sz w:val="24"/>
                <w:szCs w:val="24"/>
              </w:rPr>
            </w:pPr>
            <w:r w:rsidRPr="008716F7">
              <w:rPr>
                <w:rFonts w:ascii="Times New Roman" w:hAnsi="Times New Roman" w:cs="Times New Roman"/>
                <w:sz w:val="24"/>
                <w:szCs w:val="24"/>
              </w:rPr>
              <w:t xml:space="preserve">CB 9-18; </w:t>
            </w:r>
            <w:r w:rsidR="002B603E" w:rsidRPr="008716F7">
              <w:rPr>
                <w:rFonts w:ascii="Times New Roman" w:hAnsi="Times New Roman" w:cs="Times New Roman"/>
                <w:sz w:val="24"/>
                <w:szCs w:val="24"/>
              </w:rPr>
              <w:t>106-127.</w:t>
            </w:r>
          </w:p>
        </w:tc>
      </w:tr>
      <w:tr w:rsidR="00D13B53" w:rsidRPr="008716F7" w14:paraId="56C88823" w14:textId="77777777" w:rsidTr="00AF4EA1">
        <w:tc>
          <w:tcPr>
            <w:tcW w:w="1638" w:type="dxa"/>
          </w:tcPr>
          <w:p w14:paraId="0AB03317" w14:textId="0F20A2A2" w:rsidR="00D13B53" w:rsidRPr="008716F7" w:rsidRDefault="00D13B53" w:rsidP="00D13B53">
            <w:pPr>
              <w:rPr>
                <w:rFonts w:ascii="Times New Roman" w:hAnsi="Times New Roman" w:cs="Times New Roman"/>
                <w:sz w:val="24"/>
                <w:szCs w:val="24"/>
              </w:rPr>
            </w:pPr>
            <w:r w:rsidRPr="008716F7">
              <w:rPr>
                <w:rFonts w:ascii="Times New Roman" w:hAnsi="Times New Roman" w:cs="Times New Roman"/>
                <w:sz w:val="24"/>
                <w:szCs w:val="24"/>
              </w:rPr>
              <w:t xml:space="preserve">Aug. </w:t>
            </w:r>
            <w:r w:rsidR="007C13F3" w:rsidRPr="008716F7">
              <w:rPr>
                <w:rFonts w:ascii="Times New Roman" w:hAnsi="Times New Roman" w:cs="Times New Roman"/>
                <w:sz w:val="24"/>
                <w:szCs w:val="24"/>
              </w:rPr>
              <w:t>30</w:t>
            </w:r>
          </w:p>
        </w:tc>
        <w:tc>
          <w:tcPr>
            <w:tcW w:w="4230" w:type="dxa"/>
          </w:tcPr>
          <w:p w14:paraId="24A49FCC" w14:textId="07B7AD5E" w:rsidR="00D13B53" w:rsidRPr="008716F7" w:rsidRDefault="002B603E" w:rsidP="00D13B53">
            <w:pPr>
              <w:rPr>
                <w:rFonts w:ascii="Times New Roman" w:hAnsi="Times New Roman" w:cs="Times New Roman"/>
                <w:sz w:val="24"/>
                <w:szCs w:val="24"/>
              </w:rPr>
            </w:pPr>
            <w:r w:rsidRPr="008716F7">
              <w:rPr>
                <w:rFonts w:ascii="Times New Roman" w:hAnsi="Times New Roman" w:cs="Times New Roman"/>
                <w:sz w:val="24"/>
                <w:szCs w:val="24"/>
              </w:rPr>
              <w:t>Trade and Domestic Law</w:t>
            </w:r>
          </w:p>
        </w:tc>
        <w:tc>
          <w:tcPr>
            <w:tcW w:w="3600" w:type="dxa"/>
          </w:tcPr>
          <w:p w14:paraId="5A930F8D" w14:textId="3D268935" w:rsidR="00D13B53" w:rsidRPr="008716F7" w:rsidRDefault="0042291F" w:rsidP="00D13B53">
            <w:pPr>
              <w:rPr>
                <w:rFonts w:ascii="Times New Roman" w:hAnsi="Times New Roman" w:cs="Times New Roman"/>
                <w:sz w:val="24"/>
                <w:szCs w:val="24"/>
              </w:rPr>
            </w:pPr>
            <w:r w:rsidRPr="008716F7">
              <w:rPr>
                <w:rFonts w:ascii="Times New Roman" w:hAnsi="Times New Roman" w:cs="Times New Roman"/>
                <w:sz w:val="24"/>
                <w:szCs w:val="24"/>
              </w:rPr>
              <w:t>CB 67-</w:t>
            </w:r>
            <w:r w:rsidR="002B603E" w:rsidRPr="008716F7">
              <w:rPr>
                <w:rFonts w:ascii="Times New Roman" w:hAnsi="Times New Roman" w:cs="Times New Roman"/>
                <w:sz w:val="24"/>
                <w:szCs w:val="24"/>
              </w:rPr>
              <w:t>92.</w:t>
            </w:r>
          </w:p>
        </w:tc>
      </w:tr>
      <w:tr w:rsidR="00D71F40" w:rsidRPr="008716F7" w14:paraId="6AE35E2B" w14:textId="77777777" w:rsidTr="00AF4EA1">
        <w:tc>
          <w:tcPr>
            <w:tcW w:w="1638" w:type="dxa"/>
          </w:tcPr>
          <w:p w14:paraId="661B807A" w14:textId="27B2475C" w:rsidR="00D71F40" w:rsidRPr="008716F7" w:rsidRDefault="00D71F40" w:rsidP="00D71F40">
            <w:pPr>
              <w:rPr>
                <w:rFonts w:ascii="Times New Roman" w:hAnsi="Times New Roman" w:cs="Times New Roman"/>
                <w:sz w:val="24"/>
                <w:szCs w:val="24"/>
              </w:rPr>
            </w:pPr>
            <w:r w:rsidRPr="008716F7">
              <w:rPr>
                <w:rFonts w:ascii="Times New Roman" w:hAnsi="Times New Roman" w:cs="Times New Roman"/>
                <w:sz w:val="24"/>
                <w:szCs w:val="24"/>
              </w:rPr>
              <w:t>Sep. 1</w:t>
            </w:r>
          </w:p>
        </w:tc>
        <w:tc>
          <w:tcPr>
            <w:tcW w:w="4230" w:type="dxa"/>
          </w:tcPr>
          <w:p w14:paraId="481CB963" w14:textId="7B7C40ED" w:rsidR="00D71F40" w:rsidRPr="008716F7" w:rsidRDefault="00D71F40" w:rsidP="00D71F40">
            <w:pPr>
              <w:rPr>
                <w:rFonts w:ascii="Times New Roman" w:hAnsi="Times New Roman" w:cs="Times New Roman"/>
                <w:sz w:val="24"/>
                <w:szCs w:val="24"/>
              </w:rPr>
            </w:pPr>
            <w:r w:rsidRPr="008716F7">
              <w:rPr>
                <w:rFonts w:ascii="Times New Roman" w:hAnsi="Times New Roman" w:cs="Times New Roman"/>
                <w:sz w:val="24"/>
                <w:szCs w:val="24"/>
              </w:rPr>
              <w:t>Tariff Binding</w:t>
            </w:r>
          </w:p>
        </w:tc>
        <w:tc>
          <w:tcPr>
            <w:tcW w:w="3600" w:type="dxa"/>
          </w:tcPr>
          <w:p w14:paraId="1100E87B" w14:textId="11E99DA4" w:rsidR="00D71F40" w:rsidRPr="008716F7" w:rsidRDefault="00D71F40" w:rsidP="00D71F40">
            <w:pPr>
              <w:rPr>
                <w:rFonts w:ascii="Times New Roman" w:hAnsi="Times New Roman" w:cs="Times New Roman"/>
                <w:sz w:val="24"/>
                <w:szCs w:val="24"/>
              </w:rPr>
            </w:pPr>
            <w:r w:rsidRPr="008716F7">
              <w:rPr>
                <w:rFonts w:ascii="Times New Roman" w:hAnsi="Times New Roman" w:cs="Times New Roman"/>
                <w:sz w:val="24"/>
                <w:szCs w:val="24"/>
              </w:rPr>
              <w:t>GATT Art. II:1(a) and II:1(b) (Document Supplement); CB 1</w:t>
            </w:r>
            <w:r w:rsidR="00D127F0" w:rsidRPr="008716F7">
              <w:rPr>
                <w:rFonts w:ascii="Times New Roman" w:hAnsi="Times New Roman" w:cs="Times New Roman"/>
                <w:sz w:val="24"/>
                <w:szCs w:val="24"/>
              </w:rPr>
              <w:t>51</w:t>
            </w:r>
            <w:r w:rsidRPr="008716F7">
              <w:rPr>
                <w:rFonts w:ascii="Times New Roman" w:hAnsi="Times New Roman" w:cs="Times New Roman"/>
                <w:sz w:val="24"/>
                <w:szCs w:val="24"/>
              </w:rPr>
              <w:t>-1</w:t>
            </w:r>
            <w:r w:rsidR="00D127F0" w:rsidRPr="008716F7">
              <w:rPr>
                <w:rFonts w:ascii="Times New Roman" w:hAnsi="Times New Roman" w:cs="Times New Roman"/>
                <w:sz w:val="24"/>
                <w:szCs w:val="24"/>
              </w:rPr>
              <w:t>65.</w:t>
            </w:r>
          </w:p>
        </w:tc>
      </w:tr>
      <w:tr w:rsidR="00D71F40" w:rsidRPr="008716F7" w14:paraId="4D5AB1E9" w14:textId="77777777" w:rsidTr="00AF4EA1">
        <w:tc>
          <w:tcPr>
            <w:tcW w:w="1638" w:type="dxa"/>
          </w:tcPr>
          <w:p w14:paraId="2FA08D43" w14:textId="3C7D8997" w:rsidR="00D71F40" w:rsidRPr="008716F7" w:rsidRDefault="00D71F40" w:rsidP="00D71F40">
            <w:pPr>
              <w:rPr>
                <w:rFonts w:ascii="Times New Roman" w:hAnsi="Times New Roman" w:cs="Times New Roman"/>
                <w:sz w:val="24"/>
                <w:szCs w:val="24"/>
              </w:rPr>
            </w:pPr>
            <w:r w:rsidRPr="008716F7">
              <w:rPr>
                <w:rFonts w:ascii="Times New Roman" w:hAnsi="Times New Roman" w:cs="Times New Roman"/>
                <w:sz w:val="24"/>
                <w:szCs w:val="24"/>
              </w:rPr>
              <w:t>Sep. 6</w:t>
            </w:r>
          </w:p>
        </w:tc>
        <w:tc>
          <w:tcPr>
            <w:tcW w:w="4230" w:type="dxa"/>
          </w:tcPr>
          <w:p w14:paraId="3D57FDB6" w14:textId="62C74D33" w:rsidR="00D71F40" w:rsidRPr="008716F7" w:rsidRDefault="00D71F40" w:rsidP="00D71F40">
            <w:pPr>
              <w:rPr>
                <w:rFonts w:ascii="Times New Roman" w:hAnsi="Times New Roman" w:cs="Times New Roman"/>
                <w:sz w:val="24"/>
                <w:szCs w:val="24"/>
              </w:rPr>
            </w:pPr>
            <w:r w:rsidRPr="008716F7">
              <w:rPr>
                <w:rFonts w:ascii="Times New Roman" w:hAnsi="Times New Roman" w:cs="Times New Roman"/>
                <w:sz w:val="24"/>
                <w:szCs w:val="24"/>
              </w:rPr>
              <w:t>Most-Favored-Nation I</w:t>
            </w:r>
          </w:p>
        </w:tc>
        <w:tc>
          <w:tcPr>
            <w:tcW w:w="3600" w:type="dxa"/>
          </w:tcPr>
          <w:p w14:paraId="73ACF5B2" w14:textId="736F96B3" w:rsidR="00D71F40" w:rsidRPr="008716F7" w:rsidRDefault="00D71F40" w:rsidP="00D71F40">
            <w:pPr>
              <w:rPr>
                <w:rFonts w:ascii="Times New Roman" w:hAnsi="Times New Roman" w:cs="Times New Roman"/>
                <w:sz w:val="24"/>
                <w:szCs w:val="24"/>
              </w:rPr>
            </w:pPr>
            <w:r w:rsidRPr="008716F7">
              <w:rPr>
                <w:rFonts w:ascii="Times New Roman" w:hAnsi="Times New Roman" w:cs="Times New Roman"/>
                <w:sz w:val="24"/>
                <w:szCs w:val="24"/>
              </w:rPr>
              <w:t xml:space="preserve">GATT Arts. I:1, III:2, III:4 (Document Supplement); CB </w:t>
            </w:r>
            <w:r w:rsidR="00BD4A63" w:rsidRPr="008716F7">
              <w:rPr>
                <w:rFonts w:ascii="Times New Roman" w:hAnsi="Times New Roman" w:cs="Times New Roman"/>
                <w:sz w:val="24"/>
                <w:szCs w:val="24"/>
              </w:rPr>
              <w:t>205-218.</w:t>
            </w:r>
          </w:p>
        </w:tc>
      </w:tr>
      <w:tr w:rsidR="00D71F40" w:rsidRPr="008716F7" w14:paraId="274A5112" w14:textId="77777777" w:rsidTr="00D53318">
        <w:tc>
          <w:tcPr>
            <w:tcW w:w="1638" w:type="dxa"/>
          </w:tcPr>
          <w:p w14:paraId="2B68286A" w14:textId="6F09F698" w:rsidR="00D71F40" w:rsidRPr="008716F7" w:rsidRDefault="00D71F40" w:rsidP="00D71F40">
            <w:pPr>
              <w:rPr>
                <w:rFonts w:ascii="Times New Roman" w:hAnsi="Times New Roman" w:cs="Times New Roman"/>
                <w:sz w:val="24"/>
                <w:szCs w:val="24"/>
              </w:rPr>
            </w:pPr>
            <w:r w:rsidRPr="008716F7">
              <w:rPr>
                <w:rFonts w:ascii="Times New Roman" w:hAnsi="Times New Roman" w:cs="Times New Roman"/>
                <w:sz w:val="24"/>
                <w:szCs w:val="24"/>
              </w:rPr>
              <w:t>Sep. 8</w:t>
            </w:r>
          </w:p>
        </w:tc>
        <w:tc>
          <w:tcPr>
            <w:tcW w:w="4230" w:type="dxa"/>
          </w:tcPr>
          <w:p w14:paraId="55E32C25" w14:textId="2438A46E" w:rsidR="00D71F40" w:rsidRPr="008716F7" w:rsidRDefault="00D71F40" w:rsidP="00D71F40">
            <w:pPr>
              <w:rPr>
                <w:rFonts w:ascii="Times New Roman" w:hAnsi="Times New Roman" w:cs="Times New Roman"/>
                <w:sz w:val="24"/>
                <w:szCs w:val="24"/>
              </w:rPr>
            </w:pPr>
            <w:r w:rsidRPr="008716F7">
              <w:rPr>
                <w:rFonts w:ascii="Times New Roman" w:hAnsi="Times New Roman" w:cs="Times New Roman"/>
                <w:sz w:val="24"/>
                <w:szCs w:val="24"/>
              </w:rPr>
              <w:t>Most-Favored-Nation II</w:t>
            </w:r>
          </w:p>
        </w:tc>
        <w:tc>
          <w:tcPr>
            <w:tcW w:w="3600" w:type="dxa"/>
          </w:tcPr>
          <w:p w14:paraId="072165C8" w14:textId="0429B29D" w:rsidR="00D71F40" w:rsidRPr="008716F7" w:rsidRDefault="00BD4A63" w:rsidP="00D71F40">
            <w:pPr>
              <w:rPr>
                <w:rFonts w:ascii="Times New Roman" w:hAnsi="Times New Roman" w:cs="Times New Roman"/>
                <w:sz w:val="24"/>
                <w:szCs w:val="24"/>
              </w:rPr>
            </w:pPr>
            <w:r w:rsidRPr="008716F7">
              <w:rPr>
                <w:rFonts w:ascii="Times New Roman" w:hAnsi="Times New Roman" w:cs="Times New Roman"/>
                <w:sz w:val="24"/>
                <w:szCs w:val="24"/>
              </w:rPr>
              <w:t>S</w:t>
            </w:r>
            <w:r w:rsidR="00D71F40" w:rsidRPr="008716F7">
              <w:rPr>
                <w:rFonts w:ascii="Times New Roman" w:hAnsi="Times New Roman" w:cs="Times New Roman"/>
                <w:sz w:val="24"/>
                <w:szCs w:val="24"/>
              </w:rPr>
              <w:t xml:space="preserve">upplemental </w:t>
            </w:r>
            <w:r w:rsidRPr="008716F7">
              <w:rPr>
                <w:rFonts w:ascii="Times New Roman" w:hAnsi="Times New Roman" w:cs="Times New Roman"/>
                <w:sz w:val="24"/>
                <w:szCs w:val="24"/>
              </w:rPr>
              <w:t>R</w:t>
            </w:r>
            <w:r w:rsidR="00D71F40" w:rsidRPr="008716F7">
              <w:rPr>
                <w:rFonts w:ascii="Times New Roman" w:hAnsi="Times New Roman" w:cs="Times New Roman"/>
                <w:sz w:val="24"/>
                <w:szCs w:val="24"/>
              </w:rPr>
              <w:t>eading</w:t>
            </w:r>
            <w:r w:rsidRPr="008716F7">
              <w:rPr>
                <w:rFonts w:ascii="Times New Roman" w:hAnsi="Times New Roman" w:cs="Times New Roman"/>
                <w:sz w:val="24"/>
                <w:szCs w:val="24"/>
              </w:rPr>
              <w:t>.</w:t>
            </w:r>
          </w:p>
        </w:tc>
      </w:tr>
      <w:tr w:rsidR="00D71F40" w:rsidRPr="008716F7" w14:paraId="0064A772" w14:textId="77777777" w:rsidTr="00AF4EA1">
        <w:tc>
          <w:tcPr>
            <w:tcW w:w="1638" w:type="dxa"/>
          </w:tcPr>
          <w:p w14:paraId="7B6B2C9E" w14:textId="5088F366" w:rsidR="00D71F40" w:rsidRPr="008716F7" w:rsidRDefault="00D71F40" w:rsidP="00D71F40">
            <w:pPr>
              <w:rPr>
                <w:rFonts w:ascii="Times New Roman" w:hAnsi="Times New Roman" w:cs="Times New Roman"/>
                <w:sz w:val="24"/>
                <w:szCs w:val="24"/>
              </w:rPr>
            </w:pPr>
            <w:r w:rsidRPr="008716F7">
              <w:rPr>
                <w:rFonts w:ascii="Times New Roman" w:hAnsi="Times New Roman" w:cs="Times New Roman"/>
                <w:sz w:val="24"/>
                <w:szCs w:val="24"/>
              </w:rPr>
              <w:t>Sep. 13</w:t>
            </w:r>
          </w:p>
        </w:tc>
        <w:tc>
          <w:tcPr>
            <w:tcW w:w="4230" w:type="dxa"/>
          </w:tcPr>
          <w:p w14:paraId="599B930C" w14:textId="75649CEE" w:rsidR="00D71F40" w:rsidRPr="008716F7" w:rsidRDefault="00D71F40" w:rsidP="00D71F40">
            <w:pPr>
              <w:rPr>
                <w:rFonts w:ascii="Times New Roman" w:hAnsi="Times New Roman" w:cs="Times New Roman"/>
                <w:sz w:val="24"/>
                <w:szCs w:val="24"/>
              </w:rPr>
            </w:pPr>
            <w:r w:rsidRPr="008716F7">
              <w:rPr>
                <w:rFonts w:ascii="Times New Roman" w:hAnsi="Times New Roman" w:cs="Times New Roman"/>
                <w:sz w:val="24"/>
                <w:szCs w:val="24"/>
              </w:rPr>
              <w:t>National Treatment I</w:t>
            </w:r>
          </w:p>
        </w:tc>
        <w:tc>
          <w:tcPr>
            <w:tcW w:w="3600" w:type="dxa"/>
          </w:tcPr>
          <w:p w14:paraId="406511B2" w14:textId="5C1B8FEA" w:rsidR="00D71F40" w:rsidRPr="008716F7" w:rsidRDefault="00D71F40" w:rsidP="00D71F40">
            <w:pPr>
              <w:rPr>
                <w:rFonts w:ascii="Times New Roman" w:hAnsi="Times New Roman" w:cs="Times New Roman"/>
                <w:sz w:val="24"/>
                <w:szCs w:val="24"/>
              </w:rPr>
            </w:pPr>
            <w:r w:rsidRPr="008716F7">
              <w:rPr>
                <w:rFonts w:ascii="Times New Roman" w:hAnsi="Times New Roman" w:cs="Times New Roman"/>
                <w:sz w:val="24"/>
                <w:szCs w:val="24"/>
              </w:rPr>
              <w:t xml:space="preserve">GATT Arts. III:1, III:2, GATT Ad Art. III, paragraph 2 (in Annex I to GATT) (Doc Supp); CB </w:t>
            </w:r>
            <w:r w:rsidR="00BD4A63" w:rsidRPr="008716F7">
              <w:rPr>
                <w:rFonts w:ascii="Times New Roman" w:hAnsi="Times New Roman" w:cs="Times New Roman"/>
                <w:sz w:val="24"/>
                <w:szCs w:val="24"/>
              </w:rPr>
              <w:t>219-236</w:t>
            </w:r>
            <w:r w:rsidRPr="008716F7">
              <w:rPr>
                <w:rFonts w:ascii="Times New Roman" w:hAnsi="Times New Roman" w:cs="Times New Roman"/>
                <w:sz w:val="24"/>
                <w:szCs w:val="24"/>
              </w:rPr>
              <w:t xml:space="preserve">, “Note on Philippines—Taxes on Distilled Spirits” on CB </w:t>
            </w:r>
            <w:r w:rsidR="00BD4A63" w:rsidRPr="008716F7">
              <w:rPr>
                <w:rFonts w:ascii="Times New Roman" w:hAnsi="Times New Roman" w:cs="Times New Roman"/>
                <w:sz w:val="24"/>
                <w:szCs w:val="24"/>
              </w:rPr>
              <w:t>228-229.</w:t>
            </w:r>
            <w:r w:rsidRPr="008716F7">
              <w:rPr>
                <w:rFonts w:ascii="Times New Roman" w:hAnsi="Times New Roman" w:cs="Times New Roman"/>
                <w:sz w:val="24"/>
                <w:szCs w:val="24"/>
              </w:rPr>
              <w:t xml:space="preserve"> </w:t>
            </w:r>
          </w:p>
        </w:tc>
      </w:tr>
      <w:tr w:rsidR="00D71F40" w:rsidRPr="008716F7" w14:paraId="166436C7" w14:textId="77777777" w:rsidTr="00B16BEF">
        <w:tc>
          <w:tcPr>
            <w:tcW w:w="1638" w:type="dxa"/>
          </w:tcPr>
          <w:p w14:paraId="3078625C" w14:textId="7966A473" w:rsidR="00D71F40" w:rsidRPr="008716F7" w:rsidRDefault="00D71F40" w:rsidP="00D71F40">
            <w:pPr>
              <w:rPr>
                <w:rFonts w:ascii="Times New Roman" w:hAnsi="Times New Roman" w:cs="Times New Roman"/>
                <w:sz w:val="24"/>
                <w:szCs w:val="24"/>
              </w:rPr>
            </w:pPr>
            <w:r w:rsidRPr="008716F7">
              <w:rPr>
                <w:rFonts w:ascii="Times New Roman" w:hAnsi="Times New Roman" w:cs="Times New Roman"/>
                <w:sz w:val="24"/>
                <w:szCs w:val="24"/>
              </w:rPr>
              <w:t>Sep. 15</w:t>
            </w:r>
          </w:p>
        </w:tc>
        <w:tc>
          <w:tcPr>
            <w:tcW w:w="4230" w:type="dxa"/>
          </w:tcPr>
          <w:p w14:paraId="156221C4" w14:textId="0B7FB1FD" w:rsidR="00D71F40" w:rsidRPr="008716F7" w:rsidRDefault="00D71F40" w:rsidP="00D71F40">
            <w:pPr>
              <w:rPr>
                <w:rFonts w:ascii="Times New Roman" w:hAnsi="Times New Roman" w:cs="Times New Roman"/>
                <w:sz w:val="24"/>
                <w:szCs w:val="24"/>
              </w:rPr>
            </w:pPr>
            <w:r w:rsidRPr="008716F7">
              <w:rPr>
                <w:rFonts w:ascii="Times New Roman" w:hAnsi="Times New Roman" w:cs="Times New Roman"/>
                <w:sz w:val="24"/>
                <w:szCs w:val="24"/>
              </w:rPr>
              <w:t>National Treatment II</w:t>
            </w:r>
          </w:p>
        </w:tc>
        <w:tc>
          <w:tcPr>
            <w:tcW w:w="3600" w:type="dxa"/>
          </w:tcPr>
          <w:p w14:paraId="70B622DC" w14:textId="7EB4A5E0" w:rsidR="00D71F40" w:rsidRPr="008716F7" w:rsidRDefault="00D71F40" w:rsidP="00D71F40">
            <w:pPr>
              <w:rPr>
                <w:rFonts w:ascii="Times New Roman" w:hAnsi="Times New Roman" w:cs="Times New Roman"/>
                <w:sz w:val="24"/>
                <w:szCs w:val="24"/>
              </w:rPr>
            </w:pPr>
            <w:r w:rsidRPr="008716F7">
              <w:rPr>
                <w:rFonts w:ascii="Times New Roman" w:hAnsi="Times New Roman" w:cs="Times New Roman"/>
                <w:sz w:val="24"/>
                <w:szCs w:val="24"/>
              </w:rPr>
              <w:t xml:space="preserve">GATT Art. III:4 (Doc Supp); CB </w:t>
            </w:r>
            <w:r w:rsidR="001F53EE" w:rsidRPr="008716F7">
              <w:rPr>
                <w:rFonts w:ascii="Times New Roman" w:hAnsi="Times New Roman" w:cs="Times New Roman"/>
                <w:sz w:val="24"/>
                <w:szCs w:val="24"/>
              </w:rPr>
              <w:t>237</w:t>
            </w:r>
            <w:r w:rsidRPr="008716F7">
              <w:rPr>
                <w:rFonts w:ascii="Times New Roman" w:hAnsi="Times New Roman" w:cs="Times New Roman"/>
                <w:sz w:val="24"/>
                <w:szCs w:val="24"/>
              </w:rPr>
              <w:t xml:space="preserve"> (stop before the Italian case), CB </w:t>
            </w:r>
            <w:r w:rsidR="001F53EE" w:rsidRPr="008716F7">
              <w:rPr>
                <w:rFonts w:ascii="Times New Roman" w:hAnsi="Times New Roman" w:cs="Times New Roman"/>
                <w:sz w:val="24"/>
                <w:szCs w:val="24"/>
              </w:rPr>
              <w:t>241</w:t>
            </w:r>
            <w:r w:rsidRPr="008716F7">
              <w:rPr>
                <w:rFonts w:ascii="Times New Roman" w:hAnsi="Times New Roman" w:cs="Times New Roman"/>
                <w:sz w:val="24"/>
                <w:szCs w:val="24"/>
              </w:rPr>
              <w:t xml:space="preserve"> -</w:t>
            </w:r>
            <w:r w:rsidR="001F53EE" w:rsidRPr="008716F7">
              <w:rPr>
                <w:rFonts w:ascii="Times New Roman" w:hAnsi="Times New Roman" w:cs="Times New Roman"/>
                <w:sz w:val="24"/>
                <w:szCs w:val="24"/>
              </w:rPr>
              <w:t>247.</w:t>
            </w:r>
          </w:p>
        </w:tc>
      </w:tr>
      <w:tr w:rsidR="00D71F40" w:rsidRPr="008716F7" w14:paraId="2C8BC98C" w14:textId="77777777" w:rsidTr="00B16BEF">
        <w:tc>
          <w:tcPr>
            <w:tcW w:w="1638" w:type="dxa"/>
          </w:tcPr>
          <w:p w14:paraId="1D9636A7" w14:textId="12D4762E" w:rsidR="00D71F40" w:rsidRPr="008716F7" w:rsidRDefault="00D71F40" w:rsidP="00D71F40">
            <w:pPr>
              <w:rPr>
                <w:rFonts w:ascii="Times New Roman" w:hAnsi="Times New Roman" w:cs="Times New Roman"/>
                <w:sz w:val="24"/>
                <w:szCs w:val="24"/>
              </w:rPr>
            </w:pPr>
            <w:r w:rsidRPr="008716F7">
              <w:rPr>
                <w:rFonts w:ascii="Times New Roman" w:hAnsi="Times New Roman" w:cs="Times New Roman"/>
                <w:sz w:val="24"/>
                <w:szCs w:val="24"/>
              </w:rPr>
              <w:lastRenderedPageBreak/>
              <w:t>Sep. 20</w:t>
            </w:r>
          </w:p>
        </w:tc>
        <w:tc>
          <w:tcPr>
            <w:tcW w:w="4230" w:type="dxa"/>
          </w:tcPr>
          <w:p w14:paraId="26BB6DA6" w14:textId="2DB520A6" w:rsidR="00D71F40" w:rsidRPr="008716F7" w:rsidRDefault="00D71F40" w:rsidP="00D71F40">
            <w:pPr>
              <w:rPr>
                <w:rFonts w:ascii="Times New Roman" w:hAnsi="Times New Roman" w:cs="Times New Roman"/>
                <w:sz w:val="24"/>
                <w:szCs w:val="24"/>
              </w:rPr>
            </w:pPr>
            <w:r w:rsidRPr="008716F7">
              <w:rPr>
                <w:rFonts w:ascii="Times New Roman" w:hAnsi="Times New Roman" w:cs="Times New Roman"/>
                <w:sz w:val="24"/>
                <w:szCs w:val="24"/>
              </w:rPr>
              <w:t>Quantitative Restrictions</w:t>
            </w:r>
          </w:p>
        </w:tc>
        <w:tc>
          <w:tcPr>
            <w:tcW w:w="3600" w:type="dxa"/>
          </w:tcPr>
          <w:p w14:paraId="7F6A4FFE" w14:textId="761EDEB3" w:rsidR="00D71F40" w:rsidRPr="008716F7" w:rsidRDefault="00D71F40" w:rsidP="00D71F40">
            <w:pPr>
              <w:rPr>
                <w:rFonts w:ascii="Times New Roman" w:hAnsi="Times New Roman" w:cs="Times New Roman"/>
                <w:sz w:val="24"/>
                <w:szCs w:val="24"/>
              </w:rPr>
            </w:pPr>
            <w:r w:rsidRPr="008716F7">
              <w:rPr>
                <w:rFonts w:ascii="Times New Roman" w:hAnsi="Times New Roman" w:cs="Times New Roman"/>
                <w:sz w:val="24"/>
                <w:szCs w:val="24"/>
              </w:rPr>
              <w:t>GATT Art. XI (Doc Supp), GATT Art. XIII (Doc Supp); CB 2</w:t>
            </w:r>
            <w:r w:rsidR="007E223E" w:rsidRPr="008716F7">
              <w:rPr>
                <w:rFonts w:ascii="Times New Roman" w:hAnsi="Times New Roman" w:cs="Times New Roman"/>
                <w:sz w:val="24"/>
                <w:szCs w:val="24"/>
              </w:rPr>
              <w:t>57</w:t>
            </w:r>
            <w:r w:rsidRPr="008716F7">
              <w:rPr>
                <w:rFonts w:ascii="Times New Roman" w:hAnsi="Times New Roman" w:cs="Times New Roman"/>
                <w:sz w:val="24"/>
                <w:szCs w:val="24"/>
              </w:rPr>
              <w:t>-2</w:t>
            </w:r>
            <w:r w:rsidR="007E223E" w:rsidRPr="008716F7">
              <w:rPr>
                <w:rFonts w:ascii="Times New Roman" w:hAnsi="Times New Roman" w:cs="Times New Roman"/>
                <w:sz w:val="24"/>
                <w:szCs w:val="24"/>
              </w:rPr>
              <w:t>66</w:t>
            </w:r>
            <w:r w:rsidRPr="008716F7">
              <w:rPr>
                <w:rFonts w:ascii="Times New Roman" w:hAnsi="Times New Roman" w:cs="Times New Roman"/>
                <w:sz w:val="24"/>
                <w:szCs w:val="24"/>
              </w:rPr>
              <w:t xml:space="preserve">, </w:t>
            </w:r>
            <w:r w:rsidR="007E223E" w:rsidRPr="008716F7">
              <w:rPr>
                <w:rFonts w:ascii="Times New Roman" w:hAnsi="Times New Roman" w:cs="Times New Roman"/>
                <w:sz w:val="24"/>
                <w:szCs w:val="24"/>
              </w:rPr>
              <w:t>272-277.</w:t>
            </w:r>
          </w:p>
        </w:tc>
      </w:tr>
      <w:tr w:rsidR="008716F7" w:rsidRPr="008716F7" w14:paraId="297C0CC6" w14:textId="77777777" w:rsidTr="00152325">
        <w:tc>
          <w:tcPr>
            <w:tcW w:w="1638" w:type="dxa"/>
          </w:tcPr>
          <w:p w14:paraId="31559CDA" w14:textId="1702DF99" w:rsidR="008716F7" w:rsidRPr="008716F7" w:rsidRDefault="008716F7" w:rsidP="00152325">
            <w:pPr>
              <w:rPr>
                <w:rFonts w:ascii="Times New Roman" w:hAnsi="Times New Roman" w:cs="Times New Roman"/>
                <w:sz w:val="24"/>
                <w:szCs w:val="24"/>
              </w:rPr>
            </w:pPr>
            <w:r w:rsidRPr="008716F7">
              <w:rPr>
                <w:rFonts w:ascii="Times New Roman" w:hAnsi="Times New Roman" w:cs="Times New Roman"/>
                <w:sz w:val="24"/>
                <w:szCs w:val="24"/>
              </w:rPr>
              <w:t>Sep. 22</w:t>
            </w:r>
            <w:r>
              <w:rPr>
                <w:rFonts w:ascii="Times New Roman" w:hAnsi="Times New Roman" w:cs="Times New Roman"/>
                <w:sz w:val="24"/>
                <w:szCs w:val="24"/>
              </w:rPr>
              <w:t xml:space="preserve"> </w:t>
            </w:r>
          </w:p>
        </w:tc>
        <w:tc>
          <w:tcPr>
            <w:tcW w:w="4230" w:type="dxa"/>
          </w:tcPr>
          <w:p w14:paraId="3C6F1BE8" w14:textId="15910A02" w:rsidR="008716F7" w:rsidRPr="008716F7" w:rsidRDefault="008716F7" w:rsidP="00152325">
            <w:pPr>
              <w:rPr>
                <w:rFonts w:ascii="Times New Roman" w:hAnsi="Times New Roman" w:cs="Times New Roman"/>
                <w:sz w:val="24"/>
                <w:szCs w:val="24"/>
              </w:rPr>
            </w:pPr>
            <w:r>
              <w:rPr>
                <w:rFonts w:ascii="Times New Roman" w:hAnsi="Times New Roman" w:cs="Times New Roman"/>
                <w:sz w:val="24"/>
                <w:szCs w:val="24"/>
              </w:rPr>
              <w:t>Cancelled</w:t>
            </w:r>
          </w:p>
        </w:tc>
        <w:tc>
          <w:tcPr>
            <w:tcW w:w="3600" w:type="dxa"/>
          </w:tcPr>
          <w:p w14:paraId="0D8E5C6A" w14:textId="78399DC7" w:rsidR="008716F7" w:rsidRPr="008716F7" w:rsidRDefault="008716F7" w:rsidP="00152325">
            <w:pPr>
              <w:rPr>
                <w:rFonts w:ascii="Times New Roman" w:hAnsi="Times New Roman" w:cs="Times New Roman"/>
                <w:sz w:val="24"/>
                <w:szCs w:val="24"/>
              </w:rPr>
            </w:pPr>
          </w:p>
        </w:tc>
      </w:tr>
      <w:tr w:rsidR="003239AC" w:rsidRPr="008716F7" w14:paraId="6F39202F" w14:textId="77777777" w:rsidTr="00AF4EA1">
        <w:tc>
          <w:tcPr>
            <w:tcW w:w="1638" w:type="dxa"/>
          </w:tcPr>
          <w:p w14:paraId="09BFC685" w14:textId="77EB9B5E" w:rsidR="003239AC" w:rsidRPr="008716F7" w:rsidRDefault="008716F7" w:rsidP="003239AC">
            <w:pPr>
              <w:rPr>
                <w:rFonts w:ascii="Times New Roman" w:hAnsi="Times New Roman" w:cs="Times New Roman"/>
                <w:sz w:val="24"/>
                <w:szCs w:val="24"/>
              </w:rPr>
            </w:pPr>
            <w:r>
              <w:rPr>
                <w:rFonts w:ascii="Times New Roman" w:hAnsi="Times New Roman" w:cs="Times New Roman"/>
                <w:sz w:val="24"/>
                <w:szCs w:val="24"/>
              </w:rPr>
              <w:t>TBD (makeup)</w:t>
            </w:r>
          </w:p>
        </w:tc>
        <w:tc>
          <w:tcPr>
            <w:tcW w:w="4230" w:type="dxa"/>
          </w:tcPr>
          <w:p w14:paraId="1D2F9ACF" w14:textId="4CE3CE4D" w:rsidR="003239AC" w:rsidRPr="008716F7" w:rsidRDefault="003239AC" w:rsidP="003239AC">
            <w:pPr>
              <w:rPr>
                <w:rFonts w:ascii="Times New Roman" w:hAnsi="Times New Roman" w:cs="Times New Roman"/>
                <w:sz w:val="24"/>
                <w:szCs w:val="24"/>
              </w:rPr>
            </w:pPr>
            <w:r w:rsidRPr="008716F7">
              <w:rPr>
                <w:rFonts w:ascii="Times New Roman" w:hAnsi="Times New Roman" w:cs="Times New Roman"/>
                <w:sz w:val="24"/>
                <w:szCs w:val="24"/>
              </w:rPr>
              <w:t>Environment</w:t>
            </w:r>
          </w:p>
        </w:tc>
        <w:tc>
          <w:tcPr>
            <w:tcW w:w="3600" w:type="dxa"/>
          </w:tcPr>
          <w:p w14:paraId="4652BD68" w14:textId="0BE475B9" w:rsidR="003239AC" w:rsidRPr="008716F7" w:rsidRDefault="003239AC" w:rsidP="003239AC">
            <w:pPr>
              <w:rPr>
                <w:rFonts w:ascii="Times New Roman" w:hAnsi="Times New Roman" w:cs="Times New Roman"/>
                <w:sz w:val="24"/>
                <w:szCs w:val="24"/>
              </w:rPr>
            </w:pPr>
            <w:r w:rsidRPr="008716F7">
              <w:rPr>
                <w:rFonts w:ascii="Times New Roman" w:hAnsi="Times New Roman" w:cs="Times New Roman"/>
                <w:sz w:val="24"/>
                <w:szCs w:val="24"/>
              </w:rPr>
              <w:t xml:space="preserve">GATT Art. XX chapeau, </w:t>
            </w:r>
            <w:r w:rsidR="00E46827" w:rsidRPr="008716F7">
              <w:rPr>
                <w:rFonts w:ascii="Times New Roman" w:hAnsi="Times New Roman" w:cs="Times New Roman"/>
                <w:sz w:val="24"/>
                <w:szCs w:val="24"/>
              </w:rPr>
              <w:t xml:space="preserve">(a), </w:t>
            </w:r>
            <w:r w:rsidRPr="008716F7">
              <w:rPr>
                <w:rFonts w:ascii="Times New Roman" w:hAnsi="Times New Roman" w:cs="Times New Roman"/>
                <w:sz w:val="24"/>
                <w:szCs w:val="24"/>
              </w:rPr>
              <w:t>(b), &amp; (g); CB 3</w:t>
            </w:r>
            <w:r w:rsidR="00E46827" w:rsidRPr="008716F7">
              <w:rPr>
                <w:rFonts w:ascii="Times New Roman" w:hAnsi="Times New Roman" w:cs="Times New Roman"/>
                <w:sz w:val="24"/>
                <w:szCs w:val="24"/>
              </w:rPr>
              <w:t>31</w:t>
            </w:r>
            <w:r w:rsidRPr="008716F7">
              <w:rPr>
                <w:rFonts w:ascii="Times New Roman" w:hAnsi="Times New Roman" w:cs="Times New Roman"/>
                <w:sz w:val="24"/>
                <w:szCs w:val="24"/>
              </w:rPr>
              <w:t>-</w:t>
            </w:r>
            <w:r w:rsidR="00E46827" w:rsidRPr="008716F7">
              <w:rPr>
                <w:rFonts w:ascii="Times New Roman" w:hAnsi="Times New Roman" w:cs="Times New Roman"/>
                <w:sz w:val="24"/>
                <w:szCs w:val="24"/>
              </w:rPr>
              <w:t>334 (stop before US-Gasoline), CB 338 (start with the Shrimp/Turtle case)-</w:t>
            </w:r>
            <w:r w:rsidRPr="008716F7">
              <w:rPr>
                <w:rFonts w:ascii="Times New Roman" w:hAnsi="Times New Roman" w:cs="Times New Roman"/>
                <w:sz w:val="24"/>
                <w:szCs w:val="24"/>
              </w:rPr>
              <w:t>3</w:t>
            </w:r>
            <w:r w:rsidR="00E46827" w:rsidRPr="008716F7">
              <w:rPr>
                <w:rFonts w:ascii="Times New Roman" w:hAnsi="Times New Roman" w:cs="Times New Roman"/>
                <w:sz w:val="24"/>
                <w:szCs w:val="24"/>
              </w:rPr>
              <w:t>55.</w:t>
            </w:r>
            <w:r w:rsidRPr="008716F7">
              <w:rPr>
                <w:rFonts w:ascii="Times New Roman" w:hAnsi="Times New Roman" w:cs="Times New Roman"/>
                <w:sz w:val="24"/>
                <w:szCs w:val="24"/>
              </w:rPr>
              <w:t xml:space="preserve"> </w:t>
            </w:r>
          </w:p>
        </w:tc>
      </w:tr>
      <w:tr w:rsidR="003239AC" w:rsidRPr="008716F7" w14:paraId="3DF7A389" w14:textId="77777777" w:rsidTr="00AF4EA1">
        <w:tc>
          <w:tcPr>
            <w:tcW w:w="1638" w:type="dxa"/>
          </w:tcPr>
          <w:p w14:paraId="7D94B05E" w14:textId="5D3079E2" w:rsidR="003239AC" w:rsidRPr="008716F7" w:rsidRDefault="003239AC" w:rsidP="003239AC">
            <w:pPr>
              <w:rPr>
                <w:rFonts w:ascii="Times New Roman" w:hAnsi="Times New Roman" w:cs="Times New Roman"/>
                <w:sz w:val="24"/>
                <w:szCs w:val="24"/>
              </w:rPr>
            </w:pPr>
            <w:r w:rsidRPr="008716F7">
              <w:rPr>
                <w:rFonts w:ascii="Times New Roman" w:hAnsi="Times New Roman" w:cs="Times New Roman"/>
                <w:sz w:val="24"/>
                <w:szCs w:val="24"/>
              </w:rPr>
              <w:t>Sep. 27</w:t>
            </w:r>
          </w:p>
        </w:tc>
        <w:tc>
          <w:tcPr>
            <w:tcW w:w="4230" w:type="dxa"/>
          </w:tcPr>
          <w:p w14:paraId="4C3F0BBF" w14:textId="7060EBB2" w:rsidR="003239AC" w:rsidRPr="008716F7" w:rsidRDefault="000253EA" w:rsidP="003239AC">
            <w:pPr>
              <w:rPr>
                <w:rFonts w:ascii="Times New Roman" w:hAnsi="Times New Roman" w:cs="Times New Roman"/>
                <w:sz w:val="24"/>
                <w:szCs w:val="24"/>
              </w:rPr>
            </w:pPr>
            <w:r w:rsidRPr="008716F7">
              <w:rPr>
                <w:rFonts w:ascii="Times New Roman" w:hAnsi="Times New Roman" w:cs="Times New Roman"/>
                <w:sz w:val="24"/>
                <w:szCs w:val="24"/>
              </w:rPr>
              <w:t>Health and Safety</w:t>
            </w:r>
          </w:p>
        </w:tc>
        <w:tc>
          <w:tcPr>
            <w:tcW w:w="3600" w:type="dxa"/>
          </w:tcPr>
          <w:p w14:paraId="29B27322" w14:textId="2A2095C3" w:rsidR="003239AC" w:rsidRPr="008716F7" w:rsidRDefault="00292D96" w:rsidP="003239AC">
            <w:pPr>
              <w:rPr>
                <w:rFonts w:ascii="Times New Roman" w:hAnsi="Times New Roman" w:cs="Times New Roman"/>
                <w:sz w:val="24"/>
                <w:szCs w:val="24"/>
              </w:rPr>
            </w:pPr>
            <w:r w:rsidRPr="008716F7">
              <w:rPr>
                <w:rFonts w:ascii="Times New Roman" w:hAnsi="Times New Roman" w:cs="Times New Roman"/>
                <w:sz w:val="24"/>
                <w:szCs w:val="24"/>
              </w:rPr>
              <w:t xml:space="preserve">WTO Agreement on Sanitary and Phytosanitary Measures; </w:t>
            </w:r>
            <w:r w:rsidR="003239AC" w:rsidRPr="008716F7">
              <w:rPr>
                <w:rFonts w:ascii="Times New Roman" w:hAnsi="Times New Roman" w:cs="Times New Roman"/>
                <w:sz w:val="24"/>
                <w:szCs w:val="24"/>
              </w:rPr>
              <w:t>CB 3</w:t>
            </w:r>
            <w:r w:rsidR="00E46827" w:rsidRPr="008716F7">
              <w:rPr>
                <w:rFonts w:ascii="Times New Roman" w:hAnsi="Times New Roman" w:cs="Times New Roman"/>
                <w:sz w:val="24"/>
                <w:szCs w:val="24"/>
              </w:rPr>
              <w:t>56</w:t>
            </w:r>
            <w:r w:rsidR="003239AC" w:rsidRPr="008716F7">
              <w:rPr>
                <w:rFonts w:ascii="Times New Roman" w:hAnsi="Times New Roman" w:cs="Times New Roman"/>
                <w:sz w:val="24"/>
                <w:szCs w:val="24"/>
              </w:rPr>
              <w:t>-3</w:t>
            </w:r>
            <w:r w:rsidR="00E46827" w:rsidRPr="008716F7">
              <w:rPr>
                <w:rFonts w:ascii="Times New Roman" w:hAnsi="Times New Roman" w:cs="Times New Roman"/>
                <w:sz w:val="24"/>
                <w:szCs w:val="24"/>
              </w:rPr>
              <w:t>73; “Note on the ‘Necessary’ Requirement in GATT Article XX” on CB 361-362.</w:t>
            </w:r>
          </w:p>
        </w:tc>
      </w:tr>
      <w:tr w:rsidR="003239AC" w:rsidRPr="008716F7" w14:paraId="3E221510" w14:textId="77777777" w:rsidTr="00AF4EA1">
        <w:tc>
          <w:tcPr>
            <w:tcW w:w="1638" w:type="dxa"/>
          </w:tcPr>
          <w:p w14:paraId="6049A3D9" w14:textId="64E7DCA9" w:rsidR="003239AC" w:rsidRPr="008716F7" w:rsidRDefault="003239AC" w:rsidP="003239AC">
            <w:pPr>
              <w:rPr>
                <w:rFonts w:ascii="Times New Roman" w:hAnsi="Times New Roman" w:cs="Times New Roman"/>
                <w:sz w:val="24"/>
                <w:szCs w:val="24"/>
              </w:rPr>
            </w:pPr>
            <w:r w:rsidRPr="008716F7">
              <w:rPr>
                <w:rFonts w:ascii="Times New Roman" w:hAnsi="Times New Roman" w:cs="Times New Roman"/>
                <w:sz w:val="24"/>
                <w:szCs w:val="24"/>
              </w:rPr>
              <w:t>Sep. 29</w:t>
            </w:r>
          </w:p>
        </w:tc>
        <w:tc>
          <w:tcPr>
            <w:tcW w:w="4230" w:type="dxa"/>
          </w:tcPr>
          <w:p w14:paraId="041F96F3" w14:textId="57DE788E" w:rsidR="003239AC" w:rsidRPr="008716F7" w:rsidRDefault="003239AC" w:rsidP="003239AC">
            <w:pPr>
              <w:rPr>
                <w:rFonts w:ascii="Times New Roman" w:hAnsi="Times New Roman" w:cs="Times New Roman"/>
                <w:sz w:val="24"/>
                <w:szCs w:val="24"/>
              </w:rPr>
            </w:pPr>
            <w:r w:rsidRPr="008716F7">
              <w:rPr>
                <w:rFonts w:ascii="Times New Roman" w:hAnsi="Times New Roman" w:cs="Times New Roman"/>
                <w:sz w:val="24"/>
                <w:szCs w:val="24"/>
              </w:rPr>
              <w:t>Technical Standards</w:t>
            </w:r>
          </w:p>
        </w:tc>
        <w:tc>
          <w:tcPr>
            <w:tcW w:w="3600" w:type="dxa"/>
          </w:tcPr>
          <w:p w14:paraId="4AEE96F5" w14:textId="17617A02" w:rsidR="003239AC" w:rsidRPr="008716F7" w:rsidRDefault="00292D96" w:rsidP="003239AC">
            <w:pPr>
              <w:rPr>
                <w:rFonts w:ascii="Times New Roman" w:hAnsi="Times New Roman" w:cs="Times New Roman"/>
                <w:sz w:val="24"/>
                <w:szCs w:val="24"/>
              </w:rPr>
            </w:pPr>
            <w:r w:rsidRPr="008716F7">
              <w:rPr>
                <w:rFonts w:ascii="Times New Roman" w:hAnsi="Times New Roman" w:cs="Times New Roman"/>
                <w:sz w:val="24"/>
                <w:szCs w:val="24"/>
              </w:rPr>
              <w:t xml:space="preserve">WTO Agreement on Technical Barriers to Trade; </w:t>
            </w:r>
            <w:r w:rsidR="003239AC" w:rsidRPr="008716F7">
              <w:rPr>
                <w:rFonts w:ascii="Times New Roman" w:hAnsi="Times New Roman" w:cs="Times New Roman"/>
                <w:sz w:val="24"/>
                <w:szCs w:val="24"/>
              </w:rPr>
              <w:t xml:space="preserve">CB </w:t>
            </w:r>
            <w:r w:rsidRPr="008716F7">
              <w:rPr>
                <w:rFonts w:ascii="Times New Roman" w:hAnsi="Times New Roman" w:cs="Times New Roman"/>
                <w:sz w:val="24"/>
                <w:szCs w:val="24"/>
              </w:rPr>
              <w:t>288 (start with Section D)</w:t>
            </w:r>
            <w:r w:rsidR="003239AC" w:rsidRPr="008716F7">
              <w:rPr>
                <w:rFonts w:ascii="Times New Roman" w:hAnsi="Times New Roman" w:cs="Times New Roman"/>
                <w:sz w:val="24"/>
                <w:szCs w:val="24"/>
              </w:rPr>
              <w:t>-</w:t>
            </w:r>
            <w:r w:rsidRPr="008716F7">
              <w:rPr>
                <w:rFonts w:ascii="Times New Roman" w:hAnsi="Times New Roman" w:cs="Times New Roman"/>
                <w:sz w:val="24"/>
                <w:szCs w:val="24"/>
              </w:rPr>
              <w:t xml:space="preserve">289, </w:t>
            </w:r>
            <w:r w:rsidR="003239AC" w:rsidRPr="008716F7">
              <w:rPr>
                <w:rFonts w:ascii="Times New Roman" w:hAnsi="Times New Roman" w:cs="Times New Roman"/>
                <w:sz w:val="24"/>
                <w:szCs w:val="24"/>
              </w:rPr>
              <w:t>3</w:t>
            </w:r>
            <w:r w:rsidRPr="008716F7">
              <w:rPr>
                <w:rFonts w:ascii="Times New Roman" w:hAnsi="Times New Roman" w:cs="Times New Roman"/>
                <w:sz w:val="24"/>
                <w:szCs w:val="24"/>
              </w:rPr>
              <w:t>01 (start with Section 2)-307;</w:t>
            </w:r>
            <w:r w:rsidR="003239AC" w:rsidRPr="008716F7">
              <w:rPr>
                <w:rFonts w:ascii="Times New Roman" w:hAnsi="Times New Roman" w:cs="Times New Roman"/>
                <w:sz w:val="24"/>
                <w:szCs w:val="24"/>
              </w:rPr>
              <w:t xml:space="preserve"> supplemental reading</w:t>
            </w:r>
            <w:r w:rsidRPr="008716F7">
              <w:rPr>
                <w:rFonts w:ascii="Times New Roman" w:hAnsi="Times New Roman" w:cs="Times New Roman"/>
                <w:sz w:val="24"/>
                <w:szCs w:val="24"/>
              </w:rPr>
              <w:t>.</w:t>
            </w:r>
          </w:p>
        </w:tc>
      </w:tr>
      <w:tr w:rsidR="00E47CE5" w:rsidRPr="008716F7" w14:paraId="5B8F419E" w14:textId="77777777" w:rsidTr="008A3C4D">
        <w:tc>
          <w:tcPr>
            <w:tcW w:w="9468" w:type="dxa"/>
            <w:gridSpan w:val="3"/>
          </w:tcPr>
          <w:p w14:paraId="2B32EBDD" w14:textId="53A4FB67" w:rsidR="00E47CE5" w:rsidRPr="008716F7" w:rsidRDefault="00E47CE5" w:rsidP="00D8119E">
            <w:pPr>
              <w:rPr>
                <w:rFonts w:ascii="Times New Roman" w:hAnsi="Times New Roman" w:cs="Times New Roman"/>
                <w:b/>
                <w:bCs/>
                <w:sz w:val="24"/>
                <w:szCs w:val="24"/>
              </w:rPr>
            </w:pPr>
            <w:r w:rsidRPr="008716F7">
              <w:rPr>
                <w:rFonts w:ascii="Times New Roman" w:hAnsi="Times New Roman" w:cs="Times New Roman"/>
                <w:b/>
                <w:bCs/>
                <w:sz w:val="24"/>
                <w:szCs w:val="24"/>
              </w:rPr>
              <w:t>Module II: Trade Remedies Laws</w:t>
            </w:r>
          </w:p>
        </w:tc>
      </w:tr>
      <w:tr w:rsidR="00DE08A2" w:rsidRPr="008716F7" w14:paraId="3B4128AB" w14:textId="77777777" w:rsidTr="00165102">
        <w:tc>
          <w:tcPr>
            <w:tcW w:w="1638" w:type="dxa"/>
          </w:tcPr>
          <w:p w14:paraId="3C8EDB68" w14:textId="26E62C54" w:rsidR="00DE08A2" w:rsidRPr="008716F7" w:rsidRDefault="00DE08A2" w:rsidP="00DE08A2">
            <w:pPr>
              <w:rPr>
                <w:rFonts w:ascii="Times New Roman" w:hAnsi="Times New Roman" w:cs="Times New Roman"/>
                <w:sz w:val="24"/>
                <w:szCs w:val="24"/>
              </w:rPr>
            </w:pPr>
            <w:r w:rsidRPr="008716F7">
              <w:rPr>
                <w:rFonts w:ascii="Times New Roman" w:hAnsi="Times New Roman" w:cs="Times New Roman"/>
                <w:sz w:val="24"/>
                <w:szCs w:val="24"/>
              </w:rPr>
              <w:t xml:space="preserve">Oct. 4 </w:t>
            </w:r>
          </w:p>
        </w:tc>
        <w:tc>
          <w:tcPr>
            <w:tcW w:w="4230" w:type="dxa"/>
          </w:tcPr>
          <w:p w14:paraId="4F840164" w14:textId="3C3F8D88" w:rsidR="00DE08A2" w:rsidRPr="008716F7" w:rsidRDefault="00DE08A2" w:rsidP="00DE08A2">
            <w:pPr>
              <w:rPr>
                <w:rFonts w:ascii="Times New Roman" w:hAnsi="Times New Roman" w:cs="Times New Roman"/>
                <w:sz w:val="24"/>
                <w:szCs w:val="24"/>
              </w:rPr>
            </w:pPr>
            <w:r w:rsidRPr="008716F7">
              <w:rPr>
                <w:rFonts w:ascii="Times New Roman" w:hAnsi="Times New Roman" w:cs="Times New Roman"/>
                <w:sz w:val="24"/>
                <w:szCs w:val="24"/>
              </w:rPr>
              <w:t>Antidumping Duties I</w:t>
            </w:r>
          </w:p>
        </w:tc>
        <w:tc>
          <w:tcPr>
            <w:tcW w:w="3600" w:type="dxa"/>
          </w:tcPr>
          <w:p w14:paraId="163646A7" w14:textId="79DF4096" w:rsidR="00DE08A2" w:rsidRPr="008716F7" w:rsidRDefault="00DE08A2" w:rsidP="00DE08A2">
            <w:pPr>
              <w:rPr>
                <w:rFonts w:ascii="Times New Roman" w:hAnsi="Times New Roman" w:cs="Times New Roman"/>
                <w:sz w:val="24"/>
                <w:szCs w:val="24"/>
              </w:rPr>
            </w:pPr>
            <w:r w:rsidRPr="008716F7">
              <w:rPr>
                <w:rFonts w:ascii="Times New Roman" w:hAnsi="Times New Roman" w:cs="Times New Roman"/>
                <w:sz w:val="24"/>
                <w:szCs w:val="24"/>
              </w:rPr>
              <w:t>GATT Art. VI; WTO Antidumping Agreement (skim)</w:t>
            </w:r>
            <w:r w:rsidR="003303B7" w:rsidRPr="008716F7">
              <w:rPr>
                <w:rFonts w:ascii="Times New Roman" w:hAnsi="Times New Roman" w:cs="Times New Roman"/>
                <w:sz w:val="24"/>
                <w:szCs w:val="24"/>
              </w:rPr>
              <w:t xml:space="preserve">; </w:t>
            </w:r>
            <w:r w:rsidRPr="008716F7">
              <w:rPr>
                <w:rFonts w:ascii="Times New Roman" w:hAnsi="Times New Roman" w:cs="Times New Roman"/>
                <w:sz w:val="24"/>
                <w:szCs w:val="24"/>
              </w:rPr>
              <w:t xml:space="preserve">US Antidumping Statutes (skim) </w:t>
            </w:r>
            <w:r w:rsidR="003303B7" w:rsidRPr="008716F7">
              <w:rPr>
                <w:rFonts w:ascii="Times New Roman" w:hAnsi="Times New Roman" w:cs="Times New Roman"/>
                <w:sz w:val="24"/>
                <w:szCs w:val="24"/>
              </w:rPr>
              <w:t>(Doc Supp</w:t>
            </w:r>
            <w:r w:rsidRPr="008716F7">
              <w:rPr>
                <w:rFonts w:ascii="Times New Roman" w:hAnsi="Times New Roman" w:cs="Times New Roman"/>
                <w:sz w:val="24"/>
                <w:szCs w:val="24"/>
              </w:rPr>
              <w:t>); CB 44</w:t>
            </w:r>
            <w:r w:rsidR="00223DCC" w:rsidRPr="008716F7">
              <w:rPr>
                <w:rFonts w:ascii="Times New Roman" w:hAnsi="Times New Roman" w:cs="Times New Roman"/>
                <w:sz w:val="24"/>
                <w:szCs w:val="24"/>
              </w:rPr>
              <w:t>1</w:t>
            </w:r>
            <w:r w:rsidRPr="008716F7">
              <w:rPr>
                <w:rFonts w:ascii="Times New Roman" w:hAnsi="Times New Roman" w:cs="Times New Roman"/>
                <w:sz w:val="24"/>
                <w:szCs w:val="24"/>
              </w:rPr>
              <w:t>-44</w:t>
            </w:r>
            <w:r w:rsidR="00223DCC" w:rsidRPr="008716F7">
              <w:rPr>
                <w:rFonts w:ascii="Times New Roman" w:hAnsi="Times New Roman" w:cs="Times New Roman"/>
                <w:sz w:val="24"/>
                <w:szCs w:val="24"/>
              </w:rPr>
              <w:t>4</w:t>
            </w:r>
            <w:r w:rsidRPr="008716F7">
              <w:rPr>
                <w:rFonts w:ascii="Times New Roman" w:hAnsi="Times New Roman" w:cs="Times New Roman"/>
                <w:sz w:val="24"/>
                <w:szCs w:val="24"/>
              </w:rPr>
              <w:t>,</w:t>
            </w:r>
            <w:r w:rsidR="00223DCC" w:rsidRPr="008716F7">
              <w:rPr>
                <w:rFonts w:ascii="Times New Roman" w:hAnsi="Times New Roman" w:cs="Times New Roman"/>
                <w:sz w:val="24"/>
                <w:szCs w:val="24"/>
              </w:rPr>
              <w:t xml:space="preserve"> </w:t>
            </w:r>
            <w:r w:rsidRPr="008716F7">
              <w:rPr>
                <w:rFonts w:ascii="Times New Roman" w:hAnsi="Times New Roman" w:cs="Times New Roman"/>
                <w:sz w:val="24"/>
                <w:szCs w:val="24"/>
              </w:rPr>
              <w:t>CB 448</w:t>
            </w:r>
            <w:r w:rsidR="003303B7" w:rsidRPr="008716F7">
              <w:rPr>
                <w:rFonts w:ascii="Times New Roman" w:hAnsi="Times New Roman" w:cs="Times New Roman"/>
                <w:sz w:val="24"/>
                <w:szCs w:val="24"/>
              </w:rPr>
              <w:t>-464, CB 482</w:t>
            </w:r>
            <w:r w:rsidR="00BA5E71" w:rsidRPr="008716F7">
              <w:rPr>
                <w:rFonts w:ascii="Times New Roman" w:hAnsi="Times New Roman" w:cs="Times New Roman"/>
                <w:sz w:val="24"/>
                <w:szCs w:val="24"/>
              </w:rPr>
              <w:t xml:space="preserve"> (stop before Section a); CB 493-498.</w:t>
            </w:r>
          </w:p>
        </w:tc>
      </w:tr>
      <w:tr w:rsidR="00DE08A2" w:rsidRPr="008716F7" w14:paraId="1A18098A" w14:textId="77777777" w:rsidTr="00D8119E">
        <w:tc>
          <w:tcPr>
            <w:tcW w:w="1638" w:type="dxa"/>
          </w:tcPr>
          <w:p w14:paraId="764E39B2" w14:textId="5352140E" w:rsidR="00DE08A2" w:rsidRPr="008716F7" w:rsidRDefault="00DE08A2" w:rsidP="00DE08A2">
            <w:pPr>
              <w:rPr>
                <w:rFonts w:ascii="Times New Roman" w:hAnsi="Times New Roman" w:cs="Times New Roman"/>
                <w:sz w:val="24"/>
                <w:szCs w:val="24"/>
              </w:rPr>
            </w:pPr>
            <w:r w:rsidRPr="008716F7">
              <w:rPr>
                <w:rFonts w:ascii="Times New Roman" w:hAnsi="Times New Roman" w:cs="Times New Roman"/>
                <w:sz w:val="24"/>
                <w:szCs w:val="24"/>
              </w:rPr>
              <w:t>Oct. 6</w:t>
            </w:r>
          </w:p>
        </w:tc>
        <w:tc>
          <w:tcPr>
            <w:tcW w:w="4230" w:type="dxa"/>
          </w:tcPr>
          <w:p w14:paraId="32084C4A" w14:textId="08012337" w:rsidR="00DE08A2" w:rsidRPr="008716F7" w:rsidRDefault="00DE08A2" w:rsidP="00DE08A2">
            <w:pPr>
              <w:rPr>
                <w:rFonts w:ascii="Times New Roman" w:hAnsi="Times New Roman" w:cs="Times New Roman"/>
                <w:sz w:val="24"/>
                <w:szCs w:val="24"/>
              </w:rPr>
            </w:pPr>
            <w:r w:rsidRPr="008716F7">
              <w:rPr>
                <w:rFonts w:ascii="Times New Roman" w:hAnsi="Times New Roman" w:cs="Times New Roman"/>
                <w:sz w:val="24"/>
                <w:szCs w:val="24"/>
              </w:rPr>
              <w:t>Antidumping Duties II</w:t>
            </w:r>
          </w:p>
        </w:tc>
        <w:tc>
          <w:tcPr>
            <w:tcW w:w="3600" w:type="dxa"/>
          </w:tcPr>
          <w:p w14:paraId="036378A5" w14:textId="03974650" w:rsidR="00DE08A2" w:rsidRPr="008716F7" w:rsidRDefault="00DE08A2" w:rsidP="00DE08A2">
            <w:pPr>
              <w:rPr>
                <w:rFonts w:ascii="Times New Roman" w:hAnsi="Times New Roman" w:cs="Times New Roman"/>
                <w:sz w:val="24"/>
                <w:szCs w:val="24"/>
              </w:rPr>
            </w:pPr>
            <w:r w:rsidRPr="008716F7">
              <w:rPr>
                <w:rFonts w:ascii="Times New Roman" w:hAnsi="Times New Roman" w:cs="Times New Roman"/>
                <w:sz w:val="24"/>
                <w:szCs w:val="24"/>
              </w:rPr>
              <w:t>CB 4</w:t>
            </w:r>
            <w:r w:rsidR="003303B7" w:rsidRPr="008716F7">
              <w:rPr>
                <w:rFonts w:ascii="Times New Roman" w:hAnsi="Times New Roman" w:cs="Times New Roman"/>
                <w:sz w:val="24"/>
                <w:szCs w:val="24"/>
              </w:rPr>
              <w:t>69-</w:t>
            </w:r>
            <w:r w:rsidRPr="008716F7">
              <w:rPr>
                <w:rFonts w:ascii="Times New Roman" w:hAnsi="Times New Roman" w:cs="Times New Roman"/>
                <w:sz w:val="24"/>
                <w:szCs w:val="24"/>
              </w:rPr>
              <w:t>4</w:t>
            </w:r>
            <w:r w:rsidR="003303B7" w:rsidRPr="008716F7">
              <w:rPr>
                <w:rFonts w:ascii="Times New Roman" w:hAnsi="Times New Roman" w:cs="Times New Roman"/>
                <w:sz w:val="24"/>
                <w:szCs w:val="24"/>
              </w:rPr>
              <w:t>81.</w:t>
            </w:r>
          </w:p>
        </w:tc>
      </w:tr>
      <w:tr w:rsidR="00DE08A2" w:rsidRPr="008716F7" w14:paraId="7532DB7C" w14:textId="77777777" w:rsidTr="00AF4EA1">
        <w:tc>
          <w:tcPr>
            <w:tcW w:w="1638" w:type="dxa"/>
          </w:tcPr>
          <w:p w14:paraId="4DC20435" w14:textId="0ED8307C" w:rsidR="00DE08A2" w:rsidRPr="008716F7" w:rsidRDefault="00DE08A2" w:rsidP="00DE08A2">
            <w:pPr>
              <w:rPr>
                <w:rFonts w:ascii="Times New Roman" w:hAnsi="Times New Roman" w:cs="Times New Roman"/>
                <w:sz w:val="24"/>
                <w:szCs w:val="24"/>
              </w:rPr>
            </w:pPr>
            <w:r w:rsidRPr="008716F7">
              <w:rPr>
                <w:rFonts w:ascii="Times New Roman" w:hAnsi="Times New Roman" w:cs="Times New Roman"/>
                <w:sz w:val="24"/>
                <w:szCs w:val="24"/>
              </w:rPr>
              <w:t>Oct. 11</w:t>
            </w:r>
          </w:p>
        </w:tc>
        <w:tc>
          <w:tcPr>
            <w:tcW w:w="4230" w:type="dxa"/>
          </w:tcPr>
          <w:p w14:paraId="27284829" w14:textId="7342D521" w:rsidR="00DE08A2" w:rsidRPr="008716F7" w:rsidRDefault="00BA5E71" w:rsidP="00DE08A2">
            <w:pPr>
              <w:rPr>
                <w:rFonts w:ascii="Times New Roman" w:hAnsi="Times New Roman" w:cs="Times New Roman"/>
                <w:sz w:val="24"/>
                <w:szCs w:val="24"/>
              </w:rPr>
            </w:pPr>
            <w:r w:rsidRPr="008716F7">
              <w:rPr>
                <w:rFonts w:ascii="Times New Roman" w:hAnsi="Times New Roman" w:cs="Times New Roman"/>
                <w:sz w:val="24"/>
                <w:szCs w:val="24"/>
              </w:rPr>
              <w:t xml:space="preserve">Subsidies and </w:t>
            </w:r>
            <w:r w:rsidR="00DE08A2" w:rsidRPr="008716F7">
              <w:rPr>
                <w:rFonts w:ascii="Times New Roman" w:hAnsi="Times New Roman" w:cs="Times New Roman"/>
                <w:sz w:val="24"/>
                <w:szCs w:val="24"/>
              </w:rPr>
              <w:t xml:space="preserve">Countervailing Duties </w:t>
            </w:r>
          </w:p>
        </w:tc>
        <w:tc>
          <w:tcPr>
            <w:tcW w:w="3600" w:type="dxa"/>
          </w:tcPr>
          <w:p w14:paraId="4F651DBE" w14:textId="33C86238" w:rsidR="00DE08A2" w:rsidRPr="008716F7" w:rsidRDefault="00DE08A2" w:rsidP="00DE08A2">
            <w:pPr>
              <w:rPr>
                <w:rFonts w:ascii="Times New Roman" w:hAnsi="Times New Roman" w:cs="Times New Roman"/>
                <w:sz w:val="24"/>
                <w:szCs w:val="24"/>
              </w:rPr>
            </w:pPr>
            <w:r w:rsidRPr="008716F7">
              <w:rPr>
                <w:rFonts w:ascii="Times New Roman" w:hAnsi="Times New Roman" w:cs="Times New Roman"/>
                <w:sz w:val="24"/>
                <w:szCs w:val="24"/>
              </w:rPr>
              <w:t>WTO Agreement on Subsidies and Countervailing Measures (“SCM Agreement”) arts. 1, 2, 14 (skim the other articles)</w:t>
            </w:r>
            <w:r w:rsidR="00BA5E71" w:rsidRPr="008716F7">
              <w:rPr>
                <w:rFonts w:ascii="Times New Roman" w:hAnsi="Times New Roman" w:cs="Times New Roman"/>
                <w:sz w:val="24"/>
                <w:szCs w:val="24"/>
              </w:rPr>
              <w:t>; SCM Agreement Parts II, III, V</w:t>
            </w:r>
            <w:r w:rsidRPr="008716F7">
              <w:rPr>
                <w:rFonts w:ascii="Times New Roman" w:hAnsi="Times New Roman" w:cs="Times New Roman"/>
                <w:sz w:val="24"/>
                <w:szCs w:val="24"/>
              </w:rPr>
              <w:t xml:space="preserve"> (Doc. Supp.); CB 4</w:t>
            </w:r>
            <w:r w:rsidR="00223DCC" w:rsidRPr="008716F7">
              <w:rPr>
                <w:rFonts w:ascii="Times New Roman" w:hAnsi="Times New Roman" w:cs="Times New Roman"/>
                <w:sz w:val="24"/>
                <w:szCs w:val="24"/>
              </w:rPr>
              <w:t>45 (start with Section 2)-447</w:t>
            </w:r>
            <w:r w:rsidRPr="008716F7">
              <w:rPr>
                <w:rFonts w:ascii="Times New Roman" w:hAnsi="Times New Roman" w:cs="Times New Roman"/>
                <w:sz w:val="24"/>
                <w:szCs w:val="24"/>
              </w:rPr>
              <w:t xml:space="preserve">, </w:t>
            </w:r>
            <w:r w:rsidR="00223DCC" w:rsidRPr="008716F7">
              <w:rPr>
                <w:rFonts w:ascii="Times New Roman" w:hAnsi="Times New Roman" w:cs="Times New Roman"/>
                <w:sz w:val="24"/>
                <w:szCs w:val="24"/>
              </w:rPr>
              <w:t>CB 465-</w:t>
            </w:r>
            <w:r w:rsidR="003303B7" w:rsidRPr="008716F7">
              <w:rPr>
                <w:rFonts w:ascii="Times New Roman" w:hAnsi="Times New Roman" w:cs="Times New Roman"/>
                <w:sz w:val="24"/>
                <w:szCs w:val="24"/>
              </w:rPr>
              <w:t xml:space="preserve">466, </w:t>
            </w:r>
            <w:r w:rsidR="00BA5E71" w:rsidRPr="008716F7">
              <w:rPr>
                <w:rFonts w:ascii="Times New Roman" w:hAnsi="Times New Roman" w:cs="Times New Roman"/>
                <w:sz w:val="24"/>
                <w:szCs w:val="24"/>
              </w:rPr>
              <w:t xml:space="preserve">CB 509-529, </w:t>
            </w:r>
            <w:r w:rsidRPr="008716F7">
              <w:rPr>
                <w:rFonts w:ascii="Times New Roman" w:hAnsi="Times New Roman" w:cs="Times New Roman"/>
                <w:sz w:val="24"/>
                <w:szCs w:val="24"/>
              </w:rPr>
              <w:t>“Note on the Aircraft Subsidy Trade War Between the United States and the European Union” on CB 5</w:t>
            </w:r>
            <w:r w:rsidR="00BA5E71" w:rsidRPr="008716F7">
              <w:rPr>
                <w:rFonts w:ascii="Times New Roman" w:hAnsi="Times New Roman" w:cs="Times New Roman"/>
                <w:sz w:val="24"/>
                <w:szCs w:val="24"/>
              </w:rPr>
              <w:t>30</w:t>
            </w:r>
            <w:r w:rsidRPr="008716F7">
              <w:rPr>
                <w:rFonts w:ascii="Times New Roman" w:hAnsi="Times New Roman" w:cs="Times New Roman"/>
                <w:sz w:val="24"/>
                <w:szCs w:val="24"/>
              </w:rPr>
              <w:t xml:space="preserve">, </w:t>
            </w:r>
          </w:p>
        </w:tc>
      </w:tr>
      <w:tr w:rsidR="000253EA" w:rsidRPr="008716F7" w14:paraId="3491EE2C" w14:textId="77777777" w:rsidTr="00AF4EA1">
        <w:tc>
          <w:tcPr>
            <w:tcW w:w="1638" w:type="dxa"/>
          </w:tcPr>
          <w:p w14:paraId="3B1B1F9B" w14:textId="16C8BEE5" w:rsidR="000253EA" w:rsidRPr="008716F7" w:rsidRDefault="000253EA" w:rsidP="000253EA">
            <w:pPr>
              <w:rPr>
                <w:rFonts w:ascii="Times New Roman" w:hAnsi="Times New Roman" w:cs="Times New Roman"/>
                <w:sz w:val="24"/>
                <w:szCs w:val="24"/>
              </w:rPr>
            </w:pPr>
            <w:r w:rsidRPr="008716F7">
              <w:rPr>
                <w:rFonts w:ascii="Times New Roman" w:hAnsi="Times New Roman" w:cs="Times New Roman"/>
                <w:sz w:val="24"/>
                <w:szCs w:val="24"/>
              </w:rPr>
              <w:t>Oct. 13</w:t>
            </w:r>
          </w:p>
        </w:tc>
        <w:tc>
          <w:tcPr>
            <w:tcW w:w="4230" w:type="dxa"/>
          </w:tcPr>
          <w:p w14:paraId="1A984505" w14:textId="506FF476" w:rsidR="000253EA" w:rsidRPr="008716F7" w:rsidRDefault="000253EA" w:rsidP="000253EA">
            <w:pPr>
              <w:rPr>
                <w:rFonts w:ascii="Times New Roman" w:hAnsi="Times New Roman" w:cs="Times New Roman"/>
                <w:sz w:val="24"/>
                <w:szCs w:val="24"/>
              </w:rPr>
            </w:pPr>
            <w:r w:rsidRPr="008716F7">
              <w:rPr>
                <w:rFonts w:ascii="Times New Roman" w:hAnsi="Times New Roman" w:cs="Times New Roman"/>
                <w:sz w:val="24"/>
                <w:szCs w:val="24"/>
              </w:rPr>
              <w:t xml:space="preserve">Safeguards </w:t>
            </w:r>
          </w:p>
        </w:tc>
        <w:tc>
          <w:tcPr>
            <w:tcW w:w="3600" w:type="dxa"/>
          </w:tcPr>
          <w:p w14:paraId="5E9C7DC6" w14:textId="0D7B068C" w:rsidR="000253EA" w:rsidRPr="008716F7" w:rsidRDefault="000253EA" w:rsidP="000253EA">
            <w:pPr>
              <w:rPr>
                <w:rFonts w:ascii="Times New Roman" w:hAnsi="Times New Roman" w:cs="Times New Roman"/>
                <w:sz w:val="24"/>
                <w:szCs w:val="24"/>
              </w:rPr>
            </w:pPr>
            <w:r w:rsidRPr="008716F7">
              <w:rPr>
                <w:rFonts w:ascii="Times New Roman" w:hAnsi="Times New Roman" w:cs="Times New Roman"/>
                <w:sz w:val="24"/>
                <w:szCs w:val="24"/>
              </w:rPr>
              <w:t>GATT Art. XIX (Doc Supp), WTO Agreement on Safeguards</w:t>
            </w:r>
            <w:r w:rsidR="00052D32" w:rsidRPr="008716F7">
              <w:rPr>
                <w:rFonts w:ascii="Times New Roman" w:hAnsi="Times New Roman" w:cs="Times New Roman"/>
                <w:sz w:val="24"/>
                <w:szCs w:val="24"/>
              </w:rPr>
              <w:t xml:space="preserve"> </w:t>
            </w:r>
            <w:r w:rsidRPr="008716F7">
              <w:rPr>
                <w:rFonts w:ascii="Times New Roman" w:hAnsi="Times New Roman" w:cs="Times New Roman"/>
                <w:sz w:val="24"/>
                <w:szCs w:val="24"/>
              </w:rPr>
              <w:t>(skim)</w:t>
            </w:r>
            <w:r w:rsidR="00052D32" w:rsidRPr="008716F7">
              <w:rPr>
                <w:rFonts w:ascii="Times New Roman" w:hAnsi="Times New Roman" w:cs="Times New Roman"/>
                <w:sz w:val="24"/>
                <w:szCs w:val="24"/>
              </w:rPr>
              <w:t xml:space="preserve">, China WTO Accession Protocol Art. 16 </w:t>
            </w:r>
            <w:r w:rsidRPr="008716F7">
              <w:rPr>
                <w:rFonts w:ascii="Times New Roman" w:hAnsi="Times New Roman" w:cs="Times New Roman"/>
                <w:sz w:val="24"/>
                <w:szCs w:val="24"/>
              </w:rPr>
              <w:t xml:space="preserve">(Doc Supp); CB </w:t>
            </w:r>
            <w:r w:rsidR="00E74473" w:rsidRPr="008716F7">
              <w:rPr>
                <w:rFonts w:ascii="Times New Roman" w:hAnsi="Times New Roman" w:cs="Times New Roman"/>
                <w:sz w:val="24"/>
                <w:szCs w:val="24"/>
              </w:rPr>
              <w:t>411</w:t>
            </w:r>
            <w:r w:rsidRPr="008716F7">
              <w:rPr>
                <w:rFonts w:ascii="Times New Roman" w:hAnsi="Times New Roman" w:cs="Times New Roman"/>
                <w:sz w:val="24"/>
                <w:szCs w:val="24"/>
              </w:rPr>
              <w:t>-</w:t>
            </w:r>
            <w:r w:rsidR="00052D32" w:rsidRPr="008716F7">
              <w:rPr>
                <w:rFonts w:ascii="Times New Roman" w:hAnsi="Times New Roman" w:cs="Times New Roman"/>
                <w:sz w:val="24"/>
                <w:szCs w:val="24"/>
              </w:rPr>
              <w:t>435.</w:t>
            </w:r>
            <w:r w:rsidRPr="008716F7">
              <w:rPr>
                <w:rFonts w:ascii="Times New Roman" w:hAnsi="Times New Roman" w:cs="Times New Roman"/>
                <w:sz w:val="24"/>
                <w:szCs w:val="24"/>
              </w:rPr>
              <w:t xml:space="preserve"> </w:t>
            </w:r>
          </w:p>
        </w:tc>
      </w:tr>
      <w:tr w:rsidR="000253EA" w:rsidRPr="008716F7" w14:paraId="425B8160" w14:textId="77777777" w:rsidTr="00A269BA">
        <w:tc>
          <w:tcPr>
            <w:tcW w:w="9468" w:type="dxa"/>
            <w:gridSpan w:val="3"/>
          </w:tcPr>
          <w:p w14:paraId="18CE6DEB" w14:textId="77777777" w:rsidR="000253EA" w:rsidRPr="008716F7" w:rsidRDefault="000253EA" w:rsidP="00A269BA">
            <w:pPr>
              <w:rPr>
                <w:rFonts w:ascii="Times New Roman" w:hAnsi="Times New Roman" w:cs="Times New Roman"/>
                <w:b/>
                <w:bCs/>
                <w:sz w:val="24"/>
                <w:szCs w:val="24"/>
              </w:rPr>
            </w:pPr>
            <w:r w:rsidRPr="008716F7">
              <w:rPr>
                <w:rFonts w:ascii="Times New Roman" w:hAnsi="Times New Roman" w:cs="Times New Roman"/>
                <w:b/>
                <w:bCs/>
                <w:sz w:val="24"/>
                <w:szCs w:val="24"/>
              </w:rPr>
              <w:t>Module III: Regional Free-Trade Agreements</w:t>
            </w:r>
          </w:p>
        </w:tc>
      </w:tr>
      <w:tr w:rsidR="000253EA" w:rsidRPr="008716F7" w14:paraId="40A2C594" w14:textId="77777777" w:rsidTr="00AF4EA1">
        <w:tc>
          <w:tcPr>
            <w:tcW w:w="1638" w:type="dxa"/>
          </w:tcPr>
          <w:p w14:paraId="5D6ACE45" w14:textId="2E50135C" w:rsidR="000253EA" w:rsidRPr="008716F7" w:rsidRDefault="000253EA" w:rsidP="000253EA">
            <w:pPr>
              <w:rPr>
                <w:rFonts w:ascii="Times New Roman" w:hAnsi="Times New Roman" w:cs="Times New Roman"/>
                <w:sz w:val="24"/>
                <w:szCs w:val="24"/>
              </w:rPr>
            </w:pPr>
            <w:r w:rsidRPr="008716F7">
              <w:rPr>
                <w:rFonts w:ascii="Times New Roman" w:hAnsi="Times New Roman" w:cs="Times New Roman"/>
                <w:sz w:val="24"/>
                <w:szCs w:val="24"/>
              </w:rPr>
              <w:t>Oct. 18</w:t>
            </w:r>
          </w:p>
        </w:tc>
        <w:tc>
          <w:tcPr>
            <w:tcW w:w="4230" w:type="dxa"/>
          </w:tcPr>
          <w:p w14:paraId="6578276C" w14:textId="7EA6703D" w:rsidR="000253EA" w:rsidRPr="008716F7" w:rsidRDefault="000253EA" w:rsidP="000253EA">
            <w:pPr>
              <w:rPr>
                <w:rFonts w:ascii="Times New Roman" w:hAnsi="Times New Roman" w:cs="Times New Roman"/>
                <w:sz w:val="24"/>
                <w:szCs w:val="24"/>
              </w:rPr>
            </w:pPr>
            <w:r w:rsidRPr="008716F7">
              <w:rPr>
                <w:rFonts w:ascii="Times New Roman" w:hAnsi="Times New Roman" w:cs="Times New Roman"/>
                <w:sz w:val="24"/>
                <w:szCs w:val="24"/>
              </w:rPr>
              <w:t>Developing Countries; Preferential Trade Agreements</w:t>
            </w:r>
          </w:p>
        </w:tc>
        <w:tc>
          <w:tcPr>
            <w:tcW w:w="3600" w:type="dxa"/>
          </w:tcPr>
          <w:p w14:paraId="4D8D4BD3" w14:textId="422C890A" w:rsidR="000253EA" w:rsidRPr="008716F7" w:rsidRDefault="000253EA" w:rsidP="000253EA">
            <w:pPr>
              <w:rPr>
                <w:rFonts w:ascii="Times New Roman" w:hAnsi="Times New Roman" w:cs="Times New Roman"/>
                <w:sz w:val="24"/>
                <w:szCs w:val="24"/>
              </w:rPr>
            </w:pPr>
            <w:r w:rsidRPr="008716F7">
              <w:rPr>
                <w:rFonts w:ascii="Times New Roman" w:hAnsi="Times New Roman" w:cs="Times New Roman"/>
                <w:sz w:val="24"/>
                <w:szCs w:val="24"/>
              </w:rPr>
              <w:t xml:space="preserve">GATT Art. XXIV (Doc Supp); </w:t>
            </w:r>
            <w:r w:rsidR="00B87586" w:rsidRPr="008716F7">
              <w:rPr>
                <w:rFonts w:ascii="Times New Roman" w:hAnsi="Times New Roman" w:cs="Times New Roman"/>
                <w:sz w:val="24"/>
                <w:szCs w:val="24"/>
              </w:rPr>
              <w:t>CB 715-739; CB 45-62.</w:t>
            </w:r>
          </w:p>
        </w:tc>
      </w:tr>
      <w:tr w:rsidR="000253EA" w:rsidRPr="008716F7" w14:paraId="576F59E6" w14:textId="77777777" w:rsidTr="00D8119E">
        <w:tc>
          <w:tcPr>
            <w:tcW w:w="1638" w:type="dxa"/>
          </w:tcPr>
          <w:p w14:paraId="48E18EA7" w14:textId="77777777" w:rsidR="000253EA" w:rsidRPr="008716F7" w:rsidRDefault="000253EA" w:rsidP="000253EA">
            <w:pPr>
              <w:rPr>
                <w:rFonts w:ascii="Times New Roman" w:hAnsi="Times New Roman" w:cs="Times New Roman"/>
                <w:sz w:val="24"/>
                <w:szCs w:val="24"/>
              </w:rPr>
            </w:pPr>
            <w:r w:rsidRPr="008716F7">
              <w:rPr>
                <w:rFonts w:ascii="Times New Roman" w:hAnsi="Times New Roman" w:cs="Times New Roman"/>
                <w:sz w:val="24"/>
                <w:szCs w:val="24"/>
              </w:rPr>
              <w:t>Oct. 20</w:t>
            </w:r>
          </w:p>
        </w:tc>
        <w:tc>
          <w:tcPr>
            <w:tcW w:w="4230" w:type="dxa"/>
          </w:tcPr>
          <w:p w14:paraId="102A7E14" w14:textId="1BD9112C" w:rsidR="000253EA" w:rsidRPr="008716F7" w:rsidRDefault="000253EA" w:rsidP="000253EA">
            <w:pPr>
              <w:rPr>
                <w:rFonts w:ascii="Times New Roman" w:hAnsi="Times New Roman" w:cs="Times New Roman"/>
                <w:sz w:val="24"/>
                <w:szCs w:val="24"/>
              </w:rPr>
            </w:pPr>
            <w:r w:rsidRPr="008716F7">
              <w:rPr>
                <w:rFonts w:ascii="Times New Roman" w:hAnsi="Times New Roman" w:cs="Times New Roman"/>
                <w:sz w:val="24"/>
                <w:szCs w:val="24"/>
              </w:rPr>
              <w:t>Dispute Settlements Under FTAs</w:t>
            </w:r>
          </w:p>
        </w:tc>
        <w:tc>
          <w:tcPr>
            <w:tcW w:w="3600" w:type="dxa"/>
          </w:tcPr>
          <w:p w14:paraId="49337DD6" w14:textId="36D95331" w:rsidR="000253EA" w:rsidRPr="008716F7" w:rsidRDefault="00E237A1" w:rsidP="000253EA">
            <w:pPr>
              <w:rPr>
                <w:rFonts w:ascii="Times New Roman" w:hAnsi="Times New Roman" w:cs="Times New Roman"/>
                <w:sz w:val="24"/>
                <w:szCs w:val="24"/>
              </w:rPr>
            </w:pPr>
            <w:r w:rsidRPr="008716F7">
              <w:rPr>
                <w:rFonts w:ascii="Times New Roman" w:hAnsi="Times New Roman" w:cs="Times New Roman"/>
                <w:sz w:val="24"/>
                <w:szCs w:val="24"/>
              </w:rPr>
              <w:t>Supplemental reading.</w:t>
            </w:r>
          </w:p>
        </w:tc>
      </w:tr>
      <w:tr w:rsidR="000253EA" w:rsidRPr="008716F7" w14:paraId="0071743A" w14:textId="77777777" w:rsidTr="00A269BA">
        <w:tc>
          <w:tcPr>
            <w:tcW w:w="9468" w:type="dxa"/>
            <w:gridSpan w:val="3"/>
          </w:tcPr>
          <w:p w14:paraId="63B70CC3" w14:textId="77777777" w:rsidR="000253EA" w:rsidRPr="008716F7" w:rsidRDefault="000253EA" w:rsidP="00A269BA">
            <w:pPr>
              <w:rPr>
                <w:rFonts w:ascii="Times New Roman" w:hAnsi="Times New Roman" w:cs="Times New Roman"/>
                <w:b/>
                <w:bCs/>
                <w:sz w:val="24"/>
                <w:szCs w:val="24"/>
              </w:rPr>
            </w:pPr>
            <w:r w:rsidRPr="008716F7">
              <w:rPr>
                <w:rFonts w:ascii="Times New Roman" w:hAnsi="Times New Roman" w:cs="Times New Roman"/>
                <w:b/>
                <w:bCs/>
                <w:sz w:val="24"/>
                <w:szCs w:val="24"/>
              </w:rPr>
              <w:lastRenderedPageBreak/>
              <w:t>Module IV: Emerging Frontiers of International Trade Law</w:t>
            </w:r>
          </w:p>
        </w:tc>
      </w:tr>
      <w:tr w:rsidR="000253EA" w:rsidRPr="008716F7" w14:paraId="78FC0A8A" w14:textId="77777777" w:rsidTr="00D8119E">
        <w:tc>
          <w:tcPr>
            <w:tcW w:w="1638" w:type="dxa"/>
          </w:tcPr>
          <w:p w14:paraId="65D8C09E" w14:textId="23B5EC95" w:rsidR="000253EA" w:rsidRPr="008716F7" w:rsidRDefault="000253EA" w:rsidP="000253EA">
            <w:pPr>
              <w:rPr>
                <w:rFonts w:ascii="Times New Roman" w:hAnsi="Times New Roman" w:cs="Times New Roman"/>
                <w:sz w:val="24"/>
                <w:szCs w:val="24"/>
              </w:rPr>
            </w:pPr>
            <w:r w:rsidRPr="008716F7">
              <w:rPr>
                <w:rFonts w:ascii="Times New Roman" w:hAnsi="Times New Roman" w:cs="Times New Roman"/>
                <w:sz w:val="24"/>
                <w:szCs w:val="24"/>
              </w:rPr>
              <w:t>Oct. 25</w:t>
            </w:r>
          </w:p>
        </w:tc>
        <w:tc>
          <w:tcPr>
            <w:tcW w:w="4230" w:type="dxa"/>
          </w:tcPr>
          <w:p w14:paraId="47625519" w14:textId="0DB49B96" w:rsidR="000253EA" w:rsidRPr="008716F7" w:rsidRDefault="000253EA" w:rsidP="000253EA">
            <w:pPr>
              <w:rPr>
                <w:rFonts w:ascii="Times New Roman" w:hAnsi="Times New Roman" w:cs="Times New Roman"/>
                <w:sz w:val="24"/>
                <w:szCs w:val="24"/>
              </w:rPr>
            </w:pPr>
            <w:r w:rsidRPr="008716F7">
              <w:rPr>
                <w:rFonts w:ascii="Times New Roman" w:hAnsi="Times New Roman" w:cs="Times New Roman"/>
                <w:sz w:val="24"/>
                <w:szCs w:val="24"/>
              </w:rPr>
              <w:t xml:space="preserve">Intellectual Property </w:t>
            </w:r>
          </w:p>
        </w:tc>
        <w:tc>
          <w:tcPr>
            <w:tcW w:w="3600" w:type="dxa"/>
          </w:tcPr>
          <w:p w14:paraId="226788E9" w14:textId="7528D7B2" w:rsidR="000253EA" w:rsidRPr="008716F7" w:rsidRDefault="008A4379" w:rsidP="000253EA">
            <w:pPr>
              <w:rPr>
                <w:rFonts w:ascii="Times New Roman" w:hAnsi="Times New Roman" w:cs="Times New Roman"/>
                <w:sz w:val="24"/>
                <w:szCs w:val="24"/>
              </w:rPr>
            </w:pPr>
            <w:r w:rsidRPr="008716F7">
              <w:rPr>
                <w:rFonts w:ascii="Times New Roman" w:hAnsi="Times New Roman" w:cs="Times New Roman"/>
                <w:sz w:val="24"/>
                <w:szCs w:val="24"/>
              </w:rPr>
              <w:t xml:space="preserve">TRIPs; </w:t>
            </w:r>
            <w:r w:rsidR="000253EA" w:rsidRPr="008716F7">
              <w:rPr>
                <w:rFonts w:ascii="Times New Roman" w:hAnsi="Times New Roman" w:cs="Times New Roman"/>
                <w:sz w:val="24"/>
                <w:szCs w:val="24"/>
              </w:rPr>
              <w:t xml:space="preserve">CB </w:t>
            </w:r>
            <w:r w:rsidRPr="008716F7">
              <w:rPr>
                <w:rFonts w:ascii="Times New Roman" w:hAnsi="Times New Roman" w:cs="Times New Roman"/>
                <w:sz w:val="24"/>
                <w:szCs w:val="24"/>
              </w:rPr>
              <w:t>663</w:t>
            </w:r>
            <w:r w:rsidR="000253EA" w:rsidRPr="008716F7">
              <w:rPr>
                <w:rFonts w:ascii="Times New Roman" w:hAnsi="Times New Roman" w:cs="Times New Roman"/>
                <w:sz w:val="24"/>
                <w:szCs w:val="24"/>
              </w:rPr>
              <w:t>-</w:t>
            </w:r>
            <w:r w:rsidRPr="008716F7">
              <w:rPr>
                <w:rFonts w:ascii="Times New Roman" w:hAnsi="Times New Roman" w:cs="Times New Roman"/>
                <w:sz w:val="24"/>
                <w:szCs w:val="24"/>
              </w:rPr>
              <w:t>708.</w:t>
            </w:r>
          </w:p>
        </w:tc>
      </w:tr>
      <w:tr w:rsidR="000253EA" w:rsidRPr="008716F7" w14:paraId="39DDF7F0" w14:textId="77777777" w:rsidTr="00AF4EA1">
        <w:tc>
          <w:tcPr>
            <w:tcW w:w="1638" w:type="dxa"/>
          </w:tcPr>
          <w:p w14:paraId="3F829622" w14:textId="1541CEB2" w:rsidR="000253EA" w:rsidRPr="008716F7" w:rsidRDefault="000253EA" w:rsidP="000253EA">
            <w:pPr>
              <w:rPr>
                <w:rFonts w:ascii="Times New Roman" w:hAnsi="Times New Roman" w:cs="Times New Roman"/>
                <w:sz w:val="24"/>
                <w:szCs w:val="24"/>
              </w:rPr>
            </w:pPr>
            <w:r w:rsidRPr="008716F7">
              <w:rPr>
                <w:rFonts w:ascii="Times New Roman" w:hAnsi="Times New Roman" w:cs="Times New Roman"/>
                <w:sz w:val="24"/>
                <w:szCs w:val="24"/>
              </w:rPr>
              <w:t>Oct. 27</w:t>
            </w:r>
          </w:p>
        </w:tc>
        <w:tc>
          <w:tcPr>
            <w:tcW w:w="4230" w:type="dxa"/>
          </w:tcPr>
          <w:p w14:paraId="0FC66840" w14:textId="6EF7FB59" w:rsidR="000253EA" w:rsidRPr="008716F7" w:rsidRDefault="000253EA" w:rsidP="000253EA">
            <w:pPr>
              <w:rPr>
                <w:rFonts w:ascii="Times New Roman" w:hAnsi="Times New Roman" w:cs="Times New Roman"/>
                <w:sz w:val="24"/>
                <w:szCs w:val="24"/>
              </w:rPr>
            </w:pPr>
            <w:r w:rsidRPr="008716F7">
              <w:rPr>
                <w:rFonts w:ascii="Times New Roman" w:hAnsi="Times New Roman" w:cs="Times New Roman"/>
                <w:sz w:val="24"/>
                <w:szCs w:val="24"/>
              </w:rPr>
              <w:t xml:space="preserve">Service </w:t>
            </w:r>
          </w:p>
        </w:tc>
        <w:tc>
          <w:tcPr>
            <w:tcW w:w="3600" w:type="dxa"/>
          </w:tcPr>
          <w:p w14:paraId="499A272E" w14:textId="10589355" w:rsidR="000253EA" w:rsidRPr="008716F7" w:rsidRDefault="000253EA" w:rsidP="000253EA">
            <w:pPr>
              <w:rPr>
                <w:rFonts w:ascii="Times New Roman" w:hAnsi="Times New Roman" w:cs="Times New Roman"/>
                <w:sz w:val="24"/>
                <w:szCs w:val="24"/>
              </w:rPr>
            </w:pPr>
            <w:r w:rsidRPr="008716F7">
              <w:rPr>
                <w:rFonts w:ascii="Times New Roman" w:hAnsi="Times New Roman" w:cs="Times New Roman"/>
                <w:sz w:val="24"/>
                <w:szCs w:val="24"/>
              </w:rPr>
              <w:t>General Agreement on Trade in Services (“GATS”) (Doc Supp) (skim); CB 53</w:t>
            </w:r>
            <w:r w:rsidR="007052E1" w:rsidRPr="008716F7">
              <w:rPr>
                <w:rFonts w:ascii="Times New Roman" w:hAnsi="Times New Roman" w:cs="Times New Roman"/>
                <w:sz w:val="24"/>
                <w:szCs w:val="24"/>
              </w:rPr>
              <w:t>9</w:t>
            </w:r>
            <w:r w:rsidRPr="008716F7">
              <w:rPr>
                <w:rFonts w:ascii="Times New Roman" w:hAnsi="Times New Roman" w:cs="Times New Roman"/>
                <w:sz w:val="24"/>
                <w:szCs w:val="24"/>
              </w:rPr>
              <w:t>-5</w:t>
            </w:r>
            <w:r w:rsidR="007052E1" w:rsidRPr="008716F7">
              <w:rPr>
                <w:rFonts w:ascii="Times New Roman" w:hAnsi="Times New Roman" w:cs="Times New Roman"/>
                <w:sz w:val="24"/>
                <w:szCs w:val="24"/>
              </w:rPr>
              <w:t>67</w:t>
            </w:r>
            <w:r w:rsidRPr="008716F7">
              <w:rPr>
                <w:rFonts w:ascii="Times New Roman" w:hAnsi="Times New Roman" w:cs="Times New Roman"/>
                <w:sz w:val="24"/>
                <w:szCs w:val="24"/>
              </w:rPr>
              <w:t>, “Note on the Lists of Article II (MFN) Exemptions” on CB 5</w:t>
            </w:r>
            <w:r w:rsidR="007052E1" w:rsidRPr="008716F7">
              <w:rPr>
                <w:rFonts w:ascii="Times New Roman" w:hAnsi="Times New Roman" w:cs="Times New Roman"/>
                <w:sz w:val="24"/>
                <w:szCs w:val="24"/>
              </w:rPr>
              <w:t>50.</w:t>
            </w:r>
          </w:p>
        </w:tc>
      </w:tr>
      <w:tr w:rsidR="000253EA" w:rsidRPr="008716F7" w14:paraId="50393CA8" w14:textId="77777777" w:rsidTr="00AF4EA1">
        <w:tc>
          <w:tcPr>
            <w:tcW w:w="1638" w:type="dxa"/>
          </w:tcPr>
          <w:p w14:paraId="137D7F11" w14:textId="18A34FD8" w:rsidR="000253EA" w:rsidRPr="008716F7" w:rsidRDefault="000253EA" w:rsidP="000253EA">
            <w:pPr>
              <w:rPr>
                <w:rFonts w:ascii="Times New Roman" w:hAnsi="Times New Roman" w:cs="Times New Roman"/>
                <w:sz w:val="24"/>
                <w:szCs w:val="24"/>
              </w:rPr>
            </w:pPr>
            <w:r w:rsidRPr="008716F7">
              <w:rPr>
                <w:rFonts w:ascii="Times New Roman" w:hAnsi="Times New Roman" w:cs="Times New Roman"/>
                <w:sz w:val="24"/>
                <w:szCs w:val="24"/>
              </w:rPr>
              <w:t>Nov. 1</w:t>
            </w:r>
          </w:p>
        </w:tc>
        <w:tc>
          <w:tcPr>
            <w:tcW w:w="4230" w:type="dxa"/>
          </w:tcPr>
          <w:p w14:paraId="50807096" w14:textId="70AA5B09" w:rsidR="000253EA" w:rsidRPr="008716F7" w:rsidRDefault="000253EA" w:rsidP="000253EA">
            <w:pPr>
              <w:rPr>
                <w:rFonts w:ascii="Times New Roman" w:hAnsi="Times New Roman" w:cs="Times New Roman"/>
                <w:sz w:val="24"/>
                <w:szCs w:val="24"/>
              </w:rPr>
            </w:pPr>
            <w:r w:rsidRPr="008716F7">
              <w:rPr>
                <w:rFonts w:ascii="Times New Roman" w:hAnsi="Times New Roman" w:cs="Times New Roman"/>
                <w:sz w:val="24"/>
                <w:szCs w:val="24"/>
              </w:rPr>
              <w:t>National Security</w:t>
            </w:r>
          </w:p>
        </w:tc>
        <w:tc>
          <w:tcPr>
            <w:tcW w:w="3600" w:type="dxa"/>
          </w:tcPr>
          <w:p w14:paraId="6A6C1A48" w14:textId="28023FDF" w:rsidR="000253EA" w:rsidRPr="008716F7" w:rsidRDefault="007052E1" w:rsidP="000253EA">
            <w:pPr>
              <w:rPr>
                <w:rFonts w:ascii="Times New Roman" w:hAnsi="Times New Roman" w:cs="Times New Roman"/>
                <w:sz w:val="24"/>
                <w:szCs w:val="24"/>
              </w:rPr>
            </w:pPr>
            <w:r w:rsidRPr="008716F7">
              <w:rPr>
                <w:rFonts w:ascii="Times New Roman" w:hAnsi="Times New Roman" w:cs="Times New Roman"/>
                <w:sz w:val="24"/>
                <w:szCs w:val="24"/>
              </w:rPr>
              <w:t>CB 315-330; CB 648-659; supplemental reading.</w:t>
            </w:r>
          </w:p>
        </w:tc>
      </w:tr>
      <w:tr w:rsidR="000253EA" w:rsidRPr="008716F7" w14:paraId="1A5AF749" w14:textId="77777777" w:rsidTr="00AF4EA1">
        <w:tc>
          <w:tcPr>
            <w:tcW w:w="1638" w:type="dxa"/>
          </w:tcPr>
          <w:p w14:paraId="3ED8E694" w14:textId="4C3AC864" w:rsidR="000253EA" w:rsidRPr="008716F7" w:rsidRDefault="000253EA" w:rsidP="000253EA">
            <w:pPr>
              <w:rPr>
                <w:rFonts w:ascii="Times New Roman" w:hAnsi="Times New Roman" w:cs="Times New Roman"/>
                <w:sz w:val="24"/>
                <w:szCs w:val="24"/>
              </w:rPr>
            </w:pPr>
            <w:r w:rsidRPr="008716F7">
              <w:rPr>
                <w:rFonts w:ascii="Times New Roman" w:hAnsi="Times New Roman" w:cs="Times New Roman"/>
                <w:sz w:val="24"/>
                <w:szCs w:val="24"/>
              </w:rPr>
              <w:t>Nov. 3</w:t>
            </w:r>
          </w:p>
        </w:tc>
        <w:tc>
          <w:tcPr>
            <w:tcW w:w="4230" w:type="dxa"/>
          </w:tcPr>
          <w:p w14:paraId="221284AC" w14:textId="316C5F44" w:rsidR="000253EA" w:rsidRPr="008716F7" w:rsidRDefault="007052E1" w:rsidP="000253EA">
            <w:pPr>
              <w:rPr>
                <w:rFonts w:ascii="Times New Roman" w:hAnsi="Times New Roman" w:cs="Times New Roman"/>
                <w:sz w:val="24"/>
                <w:szCs w:val="24"/>
              </w:rPr>
            </w:pPr>
            <w:r w:rsidRPr="008716F7">
              <w:rPr>
                <w:rFonts w:ascii="Times New Roman" w:hAnsi="Times New Roman" w:cs="Times New Roman"/>
                <w:sz w:val="24"/>
                <w:szCs w:val="24"/>
              </w:rPr>
              <w:t>Unilateral Trade Measures</w:t>
            </w:r>
          </w:p>
        </w:tc>
        <w:tc>
          <w:tcPr>
            <w:tcW w:w="3600" w:type="dxa"/>
          </w:tcPr>
          <w:p w14:paraId="3B788A35" w14:textId="32581901" w:rsidR="000253EA" w:rsidRPr="008716F7" w:rsidRDefault="00E237A1" w:rsidP="000253EA">
            <w:pPr>
              <w:rPr>
                <w:rFonts w:ascii="Times New Roman" w:hAnsi="Times New Roman" w:cs="Times New Roman"/>
                <w:sz w:val="24"/>
                <w:szCs w:val="24"/>
              </w:rPr>
            </w:pPr>
            <w:r w:rsidRPr="008716F7">
              <w:rPr>
                <w:rFonts w:ascii="Times New Roman" w:hAnsi="Times New Roman" w:cs="Times New Roman"/>
                <w:sz w:val="24"/>
                <w:szCs w:val="24"/>
              </w:rPr>
              <w:t>CB 129-150.</w:t>
            </w:r>
          </w:p>
        </w:tc>
      </w:tr>
      <w:tr w:rsidR="000253EA" w:rsidRPr="008716F7" w14:paraId="4FD5C498" w14:textId="77777777" w:rsidTr="00AF4EA1">
        <w:tc>
          <w:tcPr>
            <w:tcW w:w="1638" w:type="dxa"/>
          </w:tcPr>
          <w:p w14:paraId="2E8138A6" w14:textId="062683A4" w:rsidR="000253EA" w:rsidRPr="008716F7" w:rsidRDefault="000253EA" w:rsidP="000253EA">
            <w:pPr>
              <w:rPr>
                <w:rFonts w:ascii="Times New Roman" w:hAnsi="Times New Roman" w:cs="Times New Roman"/>
                <w:sz w:val="24"/>
                <w:szCs w:val="24"/>
              </w:rPr>
            </w:pPr>
            <w:r w:rsidRPr="008716F7">
              <w:rPr>
                <w:rFonts w:ascii="Times New Roman" w:hAnsi="Times New Roman" w:cs="Times New Roman"/>
                <w:sz w:val="24"/>
                <w:szCs w:val="24"/>
              </w:rPr>
              <w:t>Nov. 8</w:t>
            </w:r>
          </w:p>
        </w:tc>
        <w:tc>
          <w:tcPr>
            <w:tcW w:w="4230" w:type="dxa"/>
          </w:tcPr>
          <w:p w14:paraId="2E66F17A" w14:textId="7EAA087C" w:rsidR="000253EA" w:rsidRPr="008716F7" w:rsidRDefault="000253EA" w:rsidP="000253EA">
            <w:pPr>
              <w:rPr>
                <w:rFonts w:ascii="Times New Roman" w:hAnsi="Times New Roman" w:cs="Times New Roman"/>
                <w:sz w:val="24"/>
                <w:szCs w:val="24"/>
              </w:rPr>
            </w:pPr>
            <w:r w:rsidRPr="008716F7">
              <w:rPr>
                <w:rFonts w:ascii="Times New Roman" w:hAnsi="Times New Roman" w:cs="Times New Roman"/>
                <w:sz w:val="24"/>
                <w:szCs w:val="24"/>
              </w:rPr>
              <w:t>Export Control and Economic Sanctions</w:t>
            </w:r>
          </w:p>
        </w:tc>
        <w:tc>
          <w:tcPr>
            <w:tcW w:w="3600" w:type="dxa"/>
          </w:tcPr>
          <w:p w14:paraId="3E4A9F80" w14:textId="3CFE1DB5" w:rsidR="000253EA" w:rsidRPr="008716F7" w:rsidRDefault="007052E1" w:rsidP="000253EA">
            <w:pPr>
              <w:rPr>
                <w:rFonts w:ascii="Times New Roman" w:hAnsi="Times New Roman" w:cs="Times New Roman"/>
                <w:sz w:val="24"/>
                <w:szCs w:val="24"/>
              </w:rPr>
            </w:pPr>
            <w:r w:rsidRPr="008716F7">
              <w:rPr>
                <w:rFonts w:ascii="Times New Roman" w:hAnsi="Times New Roman" w:cs="Times New Roman"/>
                <w:sz w:val="24"/>
                <w:szCs w:val="24"/>
              </w:rPr>
              <w:t>CB 577-616; CB 620-626.</w:t>
            </w:r>
          </w:p>
        </w:tc>
      </w:tr>
      <w:tr w:rsidR="000253EA" w:rsidRPr="008716F7" w14:paraId="3C839AAA" w14:textId="77777777" w:rsidTr="00AF4EA1">
        <w:tc>
          <w:tcPr>
            <w:tcW w:w="1638" w:type="dxa"/>
          </w:tcPr>
          <w:p w14:paraId="56E3E5EA" w14:textId="0E94DFDB" w:rsidR="000253EA" w:rsidRPr="008716F7" w:rsidRDefault="000253EA" w:rsidP="000253EA">
            <w:pPr>
              <w:rPr>
                <w:rFonts w:ascii="Times New Roman" w:hAnsi="Times New Roman" w:cs="Times New Roman"/>
                <w:sz w:val="24"/>
                <w:szCs w:val="24"/>
              </w:rPr>
            </w:pPr>
            <w:r w:rsidRPr="008716F7">
              <w:rPr>
                <w:rFonts w:ascii="Times New Roman" w:hAnsi="Times New Roman" w:cs="Times New Roman"/>
                <w:sz w:val="24"/>
                <w:szCs w:val="24"/>
              </w:rPr>
              <w:t>Nov. 10</w:t>
            </w:r>
          </w:p>
        </w:tc>
        <w:tc>
          <w:tcPr>
            <w:tcW w:w="4230" w:type="dxa"/>
          </w:tcPr>
          <w:p w14:paraId="7FF83505" w14:textId="3AAE707C" w:rsidR="000253EA" w:rsidRPr="008716F7" w:rsidRDefault="000253EA" w:rsidP="000253EA">
            <w:pPr>
              <w:rPr>
                <w:rFonts w:ascii="Times New Roman" w:hAnsi="Times New Roman" w:cs="Times New Roman"/>
                <w:sz w:val="24"/>
                <w:szCs w:val="24"/>
              </w:rPr>
            </w:pPr>
            <w:r w:rsidRPr="008716F7">
              <w:rPr>
                <w:rFonts w:ascii="Times New Roman" w:hAnsi="Times New Roman" w:cs="Times New Roman"/>
                <w:sz w:val="24"/>
                <w:szCs w:val="24"/>
              </w:rPr>
              <w:t xml:space="preserve">Investment </w:t>
            </w:r>
          </w:p>
        </w:tc>
        <w:tc>
          <w:tcPr>
            <w:tcW w:w="3600" w:type="dxa"/>
          </w:tcPr>
          <w:p w14:paraId="7016FA0C" w14:textId="7D4E4181" w:rsidR="000253EA" w:rsidRPr="008716F7" w:rsidRDefault="000253EA" w:rsidP="000253EA">
            <w:pPr>
              <w:rPr>
                <w:rFonts w:ascii="Times New Roman" w:hAnsi="Times New Roman" w:cs="Times New Roman"/>
                <w:sz w:val="24"/>
                <w:szCs w:val="24"/>
              </w:rPr>
            </w:pPr>
            <w:r w:rsidRPr="008716F7">
              <w:rPr>
                <w:rFonts w:ascii="Times New Roman" w:hAnsi="Times New Roman" w:cs="Times New Roman"/>
                <w:sz w:val="24"/>
                <w:szCs w:val="24"/>
              </w:rPr>
              <w:t xml:space="preserve">WTO Agreement on Trade-Related Investment Measures (skim) (doc supp); CB </w:t>
            </w:r>
            <w:r w:rsidR="007052E1" w:rsidRPr="008716F7">
              <w:rPr>
                <w:rFonts w:ascii="Times New Roman" w:hAnsi="Times New Roman" w:cs="Times New Roman"/>
                <w:sz w:val="24"/>
                <w:szCs w:val="24"/>
              </w:rPr>
              <w:t>629</w:t>
            </w:r>
            <w:r w:rsidRPr="008716F7">
              <w:rPr>
                <w:rFonts w:ascii="Times New Roman" w:hAnsi="Times New Roman" w:cs="Times New Roman"/>
                <w:sz w:val="24"/>
                <w:szCs w:val="24"/>
              </w:rPr>
              <w:t>-</w:t>
            </w:r>
            <w:r w:rsidR="007052E1" w:rsidRPr="008716F7">
              <w:rPr>
                <w:rFonts w:ascii="Times New Roman" w:hAnsi="Times New Roman" w:cs="Times New Roman"/>
                <w:sz w:val="24"/>
                <w:szCs w:val="24"/>
              </w:rPr>
              <w:t>648</w:t>
            </w:r>
            <w:r w:rsidRPr="008716F7">
              <w:rPr>
                <w:rFonts w:ascii="Times New Roman" w:hAnsi="Times New Roman" w:cs="Times New Roman"/>
                <w:sz w:val="24"/>
                <w:szCs w:val="24"/>
              </w:rPr>
              <w:t xml:space="preserve"> (stop before </w:t>
            </w:r>
            <w:r w:rsidR="007052E1" w:rsidRPr="008716F7">
              <w:rPr>
                <w:rFonts w:ascii="Times New Roman" w:hAnsi="Times New Roman" w:cs="Times New Roman"/>
                <w:sz w:val="24"/>
                <w:szCs w:val="24"/>
              </w:rPr>
              <w:t>Section B</w:t>
            </w:r>
            <w:r w:rsidRPr="008716F7">
              <w:rPr>
                <w:rFonts w:ascii="Times New Roman" w:hAnsi="Times New Roman" w:cs="Times New Roman"/>
                <w:sz w:val="24"/>
                <w:szCs w:val="24"/>
              </w:rPr>
              <w:t>)</w:t>
            </w:r>
            <w:r w:rsidR="007052E1" w:rsidRPr="008716F7">
              <w:rPr>
                <w:rFonts w:ascii="Times New Roman" w:hAnsi="Times New Roman" w:cs="Times New Roman"/>
                <w:sz w:val="24"/>
                <w:szCs w:val="24"/>
              </w:rPr>
              <w:t>.</w:t>
            </w:r>
          </w:p>
        </w:tc>
      </w:tr>
      <w:tr w:rsidR="000253EA" w:rsidRPr="008716F7" w14:paraId="41354347" w14:textId="77777777" w:rsidTr="00D53318">
        <w:tc>
          <w:tcPr>
            <w:tcW w:w="1638" w:type="dxa"/>
          </w:tcPr>
          <w:p w14:paraId="1FD152C9" w14:textId="005C8DA8" w:rsidR="000253EA" w:rsidRPr="008716F7" w:rsidRDefault="000253EA" w:rsidP="000253EA">
            <w:pPr>
              <w:rPr>
                <w:rFonts w:ascii="Times New Roman" w:hAnsi="Times New Roman" w:cs="Times New Roman"/>
                <w:sz w:val="24"/>
                <w:szCs w:val="24"/>
              </w:rPr>
            </w:pPr>
            <w:r w:rsidRPr="008716F7">
              <w:rPr>
                <w:rFonts w:ascii="Times New Roman" w:hAnsi="Times New Roman" w:cs="Times New Roman"/>
                <w:sz w:val="24"/>
                <w:szCs w:val="24"/>
              </w:rPr>
              <w:t>Nov. 15</w:t>
            </w:r>
          </w:p>
        </w:tc>
        <w:tc>
          <w:tcPr>
            <w:tcW w:w="4230" w:type="dxa"/>
          </w:tcPr>
          <w:p w14:paraId="3C61B97E" w14:textId="07D3A756" w:rsidR="000253EA" w:rsidRPr="008716F7" w:rsidRDefault="000253EA" w:rsidP="000253EA">
            <w:pPr>
              <w:rPr>
                <w:rFonts w:ascii="Times New Roman" w:hAnsi="Times New Roman" w:cs="Times New Roman"/>
                <w:sz w:val="24"/>
                <w:szCs w:val="24"/>
              </w:rPr>
            </w:pPr>
            <w:r w:rsidRPr="008716F7">
              <w:rPr>
                <w:rFonts w:ascii="Times New Roman" w:hAnsi="Times New Roman" w:cs="Times New Roman"/>
                <w:sz w:val="24"/>
                <w:szCs w:val="24"/>
              </w:rPr>
              <w:t>Investor-State Dispute Settlements</w:t>
            </w:r>
          </w:p>
        </w:tc>
        <w:tc>
          <w:tcPr>
            <w:tcW w:w="3600" w:type="dxa"/>
          </w:tcPr>
          <w:p w14:paraId="0C15F3C3" w14:textId="127DDCD2" w:rsidR="000253EA" w:rsidRPr="008716F7" w:rsidRDefault="00E237A1" w:rsidP="000253EA">
            <w:pPr>
              <w:rPr>
                <w:rFonts w:ascii="Times New Roman" w:hAnsi="Times New Roman" w:cs="Times New Roman"/>
                <w:sz w:val="24"/>
                <w:szCs w:val="24"/>
              </w:rPr>
            </w:pPr>
            <w:r w:rsidRPr="008716F7">
              <w:rPr>
                <w:rFonts w:ascii="Times New Roman" w:hAnsi="Times New Roman" w:cs="Times New Roman"/>
                <w:sz w:val="24"/>
                <w:szCs w:val="24"/>
              </w:rPr>
              <w:t>Supplemental reading.</w:t>
            </w:r>
          </w:p>
        </w:tc>
      </w:tr>
      <w:tr w:rsidR="000253EA" w:rsidRPr="008716F7" w14:paraId="72DBFC7F" w14:textId="77777777" w:rsidTr="00AF4EA1">
        <w:tc>
          <w:tcPr>
            <w:tcW w:w="1638" w:type="dxa"/>
          </w:tcPr>
          <w:p w14:paraId="3362C08D" w14:textId="79B3293D" w:rsidR="000253EA" w:rsidRPr="008716F7" w:rsidRDefault="000253EA" w:rsidP="000253EA">
            <w:pPr>
              <w:rPr>
                <w:rFonts w:ascii="Times New Roman" w:hAnsi="Times New Roman" w:cs="Times New Roman"/>
                <w:sz w:val="24"/>
                <w:szCs w:val="24"/>
              </w:rPr>
            </w:pPr>
            <w:r w:rsidRPr="008716F7">
              <w:rPr>
                <w:rFonts w:ascii="Times New Roman" w:hAnsi="Times New Roman" w:cs="Times New Roman"/>
                <w:sz w:val="24"/>
                <w:szCs w:val="24"/>
              </w:rPr>
              <w:t>Nov. 17</w:t>
            </w:r>
          </w:p>
        </w:tc>
        <w:tc>
          <w:tcPr>
            <w:tcW w:w="4230" w:type="dxa"/>
          </w:tcPr>
          <w:p w14:paraId="6E81BF2E" w14:textId="5DC73C9F" w:rsidR="000253EA" w:rsidRPr="008716F7" w:rsidRDefault="000253EA" w:rsidP="000253EA">
            <w:pPr>
              <w:rPr>
                <w:rFonts w:ascii="Times New Roman" w:hAnsi="Times New Roman" w:cs="Times New Roman"/>
                <w:sz w:val="24"/>
                <w:szCs w:val="24"/>
              </w:rPr>
            </w:pPr>
            <w:r w:rsidRPr="008716F7">
              <w:rPr>
                <w:rFonts w:ascii="Times New Roman" w:hAnsi="Times New Roman" w:cs="Times New Roman"/>
                <w:sz w:val="24"/>
                <w:szCs w:val="24"/>
              </w:rPr>
              <w:t>Review</w:t>
            </w:r>
          </w:p>
        </w:tc>
        <w:tc>
          <w:tcPr>
            <w:tcW w:w="3600" w:type="dxa"/>
          </w:tcPr>
          <w:p w14:paraId="02903F60" w14:textId="3F6D8A4F" w:rsidR="000253EA" w:rsidRPr="008716F7" w:rsidRDefault="000253EA" w:rsidP="000253EA">
            <w:pPr>
              <w:rPr>
                <w:rFonts w:ascii="Times New Roman" w:hAnsi="Times New Roman" w:cs="Times New Roman"/>
                <w:sz w:val="24"/>
                <w:szCs w:val="24"/>
              </w:rPr>
            </w:pPr>
            <w:r w:rsidRPr="008716F7">
              <w:rPr>
                <w:rFonts w:ascii="Times New Roman" w:hAnsi="Times New Roman" w:cs="Times New Roman"/>
                <w:sz w:val="24"/>
                <w:szCs w:val="24"/>
              </w:rPr>
              <w:t>Review; discussions of sample exam questions</w:t>
            </w:r>
          </w:p>
        </w:tc>
      </w:tr>
    </w:tbl>
    <w:p w14:paraId="570DAA5B" w14:textId="77777777" w:rsidR="00D13B53" w:rsidRPr="008716F7" w:rsidRDefault="00D13B53" w:rsidP="000660B4">
      <w:pPr>
        <w:widowControl w:val="0"/>
        <w:rPr>
          <w:rFonts w:ascii="Times New Roman" w:hAnsi="Times New Roman" w:cs="Times New Roman"/>
          <w:sz w:val="24"/>
          <w:szCs w:val="24"/>
        </w:rPr>
      </w:pPr>
    </w:p>
    <w:sectPr w:rsidR="00D13B53" w:rsidRPr="008716F7" w:rsidSect="0065573C">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B7048" w14:textId="77777777" w:rsidR="00BA469D" w:rsidRDefault="00BA469D" w:rsidP="00DD7272">
      <w:pPr>
        <w:spacing w:after="0" w:line="240" w:lineRule="auto"/>
      </w:pPr>
      <w:r>
        <w:separator/>
      </w:r>
    </w:p>
  </w:endnote>
  <w:endnote w:type="continuationSeparator" w:id="0">
    <w:p w14:paraId="28BD2E47" w14:textId="77777777" w:rsidR="00BA469D" w:rsidRDefault="00BA469D" w:rsidP="00DD7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755048"/>
      <w:docPartObj>
        <w:docPartGallery w:val="Page Numbers (Bottom of Page)"/>
        <w:docPartUnique/>
      </w:docPartObj>
    </w:sdtPr>
    <w:sdtEndPr/>
    <w:sdtContent>
      <w:p w14:paraId="63B89933" w14:textId="77777777" w:rsidR="00FC5954" w:rsidRDefault="00EA1278">
        <w:pPr>
          <w:pStyle w:val="Footer"/>
          <w:jc w:val="center"/>
        </w:pPr>
        <w:r>
          <w:fldChar w:fldCharType="begin"/>
        </w:r>
        <w:r>
          <w:instrText xml:space="preserve"> PAGE   \* MERGEFORMAT </w:instrText>
        </w:r>
        <w:r>
          <w:fldChar w:fldCharType="separate"/>
        </w:r>
        <w:r w:rsidR="00B511D5">
          <w:rPr>
            <w:noProof/>
          </w:rPr>
          <w:t>1</w:t>
        </w:r>
        <w:r>
          <w:rPr>
            <w:noProof/>
          </w:rPr>
          <w:fldChar w:fldCharType="end"/>
        </w:r>
      </w:p>
    </w:sdtContent>
  </w:sdt>
  <w:p w14:paraId="3BDA35D5" w14:textId="77777777" w:rsidR="00FC5954" w:rsidRDefault="00FC5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D4F4F" w14:textId="77777777" w:rsidR="00BA469D" w:rsidRDefault="00BA469D" w:rsidP="00DD7272">
      <w:pPr>
        <w:spacing w:after="0" w:line="240" w:lineRule="auto"/>
      </w:pPr>
      <w:r>
        <w:separator/>
      </w:r>
    </w:p>
  </w:footnote>
  <w:footnote w:type="continuationSeparator" w:id="0">
    <w:p w14:paraId="2DC15384" w14:textId="77777777" w:rsidR="00BA469D" w:rsidRDefault="00BA469D" w:rsidP="00DD72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419BE"/>
    <w:multiLevelType w:val="hybridMultilevel"/>
    <w:tmpl w:val="A6D23512"/>
    <w:lvl w:ilvl="0" w:tplc="002CCF20">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05D5028"/>
    <w:multiLevelType w:val="hybridMultilevel"/>
    <w:tmpl w:val="F0A2F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D30"/>
    <w:rsid w:val="00002A3C"/>
    <w:rsid w:val="00013017"/>
    <w:rsid w:val="000253EA"/>
    <w:rsid w:val="0003559D"/>
    <w:rsid w:val="000371CA"/>
    <w:rsid w:val="00037FED"/>
    <w:rsid w:val="000504DB"/>
    <w:rsid w:val="00052D32"/>
    <w:rsid w:val="00052EB3"/>
    <w:rsid w:val="00054753"/>
    <w:rsid w:val="000660B4"/>
    <w:rsid w:val="00081CF7"/>
    <w:rsid w:val="000A7083"/>
    <w:rsid w:val="000B1122"/>
    <w:rsid w:val="000B13AD"/>
    <w:rsid w:val="000B407E"/>
    <w:rsid w:val="000B6CB0"/>
    <w:rsid w:val="000C5DC3"/>
    <w:rsid w:val="000D112B"/>
    <w:rsid w:val="000E4079"/>
    <w:rsid w:val="000F1299"/>
    <w:rsid w:val="001052F9"/>
    <w:rsid w:val="00133B8C"/>
    <w:rsid w:val="00133E1D"/>
    <w:rsid w:val="00142EDF"/>
    <w:rsid w:val="00143348"/>
    <w:rsid w:val="00147541"/>
    <w:rsid w:val="00155C97"/>
    <w:rsid w:val="00155DA6"/>
    <w:rsid w:val="00162A80"/>
    <w:rsid w:val="0016373C"/>
    <w:rsid w:val="00164113"/>
    <w:rsid w:val="001710C7"/>
    <w:rsid w:val="0017669B"/>
    <w:rsid w:val="001A59BB"/>
    <w:rsid w:val="001A5A4E"/>
    <w:rsid w:val="001A635F"/>
    <w:rsid w:val="001B1106"/>
    <w:rsid w:val="001B3B10"/>
    <w:rsid w:val="001B73BF"/>
    <w:rsid w:val="001C5DE9"/>
    <w:rsid w:val="001D58B2"/>
    <w:rsid w:val="001D78D6"/>
    <w:rsid w:val="001E3B7A"/>
    <w:rsid w:val="001F2A09"/>
    <w:rsid w:val="001F53EE"/>
    <w:rsid w:val="0020642E"/>
    <w:rsid w:val="00223DCC"/>
    <w:rsid w:val="00230715"/>
    <w:rsid w:val="00233755"/>
    <w:rsid w:val="00234012"/>
    <w:rsid w:val="00250194"/>
    <w:rsid w:val="0025461C"/>
    <w:rsid w:val="00265126"/>
    <w:rsid w:val="002673F1"/>
    <w:rsid w:val="002706CF"/>
    <w:rsid w:val="00292D96"/>
    <w:rsid w:val="00294090"/>
    <w:rsid w:val="00295138"/>
    <w:rsid w:val="002A3974"/>
    <w:rsid w:val="002B2D30"/>
    <w:rsid w:val="002B603E"/>
    <w:rsid w:val="002C68E4"/>
    <w:rsid w:val="002C77A8"/>
    <w:rsid w:val="002E49FB"/>
    <w:rsid w:val="002F33E3"/>
    <w:rsid w:val="002F3EB7"/>
    <w:rsid w:val="002F4DEB"/>
    <w:rsid w:val="002F6753"/>
    <w:rsid w:val="00304B0C"/>
    <w:rsid w:val="00305C73"/>
    <w:rsid w:val="003231BB"/>
    <w:rsid w:val="003239AC"/>
    <w:rsid w:val="003303B7"/>
    <w:rsid w:val="00331E33"/>
    <w:rsid w:val="0033385F"/>
    <w:rsid w:val="0033451C"/>
    <w:rsid w:val="00335321"/>
    <w:rsid w:val="00346A8B"/>
    <w:rsid w:val="003477CD"/>
    <w:rsid w:val="00363EEB"/>
    <w:rsid w:val="00370966"/>
    <w:rsid w:val="00375048"/>
    <w:rsid w:val="00394E65"/>
    <w:rsid w:val="003A6E2E"/>
    <w:rsid w:val="003B72D8"/>
    <w:rsid w:val="003C4406"/>
    <w:rsid w:val="003C5F42"/>
    <w:rsid w:val="003C6A44"/>
    <w:rsid w:val="003F681A"/>
    <w:rsid w:val="00403172"/>
    <w:rsid w:val="00403726"/>
    <w:rsid w:val="00406FAE"/>
    <w:rsid w:val="0042011E"/>
    <w:rsid w:val="0042291F"/>
    <w:rsid w:val="004249B2"/>
    <w:rsid w:val="00443774"/>
    <w:rsid w:val="0044494E"/>
    <w:rsid w:val="0044584B"/>
    <w:rsid w:val="00471022"/>
    <w:rsid w:val="0047235D"/>
    <w:rsid w:val="004730C5"/>
    <w:rsid w:val="00494AB7"/>
    <w:rsid w:val="00496CA6"/>
    <w:rsid w:val="004A4000"/>
    <w:rsid w:val="004B25BC"/>
    <w:rsid w:val="004C3C64"/>
    <w:rsid w:val="00513934"/>
    <w:rsid w:val="00533A8A"/>
    <w:rsid w:val="005444CE"/>
    <w:rsid w:val="00566284"/>
    <w:rsid w:val="00576DCC"/>
    <w:rsid w:val="005829CC"/>
    <w:rsid w:val="00591969"/>
    <w:rsid w:val="005B52C9"/>
    <w:rsid w:val="005D2CDF"/>
    <w:rsid w:val="005D6C2A"/>
    <w:rsid w:val="005E4853"/>
    <w:rsid w:val="005F18B6"/>
    <w:rsid w:val="00616BD5"/>
    <w:rsid w:val="00627658"/>
    <w:rsid w:val="00631835"/>
    <w:rsid w:val="0064458F"/>
    <w:rsid w:val="00644716"/>
    <w:rsid w:val="006467AF"/>
    <w:rsid w:val="0065492F"/>
    <w:rsid w:val="0065573C"/>
    <w:rsid w:val="0066532A"/>
    <w:rsid w:val="0067330B"/>
    <w:rsid w:val="00676840"/>
    <w:rsid w:val="00676B5C"/>
    <w:rsid w:val="006B66AF"/>
    <w:rsid w:val="006C01BE"/>
    <w:rsid w:val="006C5C53"/>
    <w:rsid w:val="006E50E7"/>
    <w:rsid w:val="006E75E0"/>
    <w:rsid w:val="006E7B43"/>
    <w:rsid w:val="006F5B0A"/>
    <w:rsid w:val="00702A3A"/>
    <w:rsid w:val="007052E1"/>
    <w:rsid w:val="007200C7"/>
    <w:rsid w:val="00721036"/>
    <w:rsid w:val="00727A9F"/>
    <w:rsid w:val="0073586A"/>
    <w:rsid w:val="00735D1B"/>
    <w:rsid w:val="00743138"/>
    <w:rsid w:val="007434DA"/>
    <w:rsid w:val="00745FB8"/>
    <w:rsid w:val="00760435"/>
    <w:rsid w:val="00761131"/>
    <w:rsid w:val="00775CC8"/>
    <w:rsid w:val="0078551C"/>
    <w:rsid w:val="00794ABE"/>
    <w:rsid w:val="007962E0"/>
    <w:rsid w:val="007A3E42"/>
    <w:rsid w:val="007B63AA"/>
    <w:rsid w:val="007C0F47"/>
    <w:rsid w:val="007C13F3"/>
    <w:rsid w:val="007C3EB5"/>
    <w:rsid w:val="007D2CC4"/>
    <w:rsid w:val="007E1CCB"/>
    <w:rsid w:val="007E223E"/>
    <w:rsid w:val="007F62BD"/>
    <w:rsid w:val="0080444A"/>
    <w:rsid w:val="00805790"/>
    <w:rsid w:val="00805FDB"/>
    <w:rsid w:val="00823E77"/>
    <w:rsid w:val="008523D7"/>
    <w:rsid w:val="0085661B"/>
    <w:rsid w:val="008578F4"/>
    <w:rsid w:val="008716F7"/>
    <w:rsid w:val="008934B0"/>
    <w:rsid w:val="008A4379"/>
    <w:rsid w:val="008B6E69"/>
    <w:rsid w:val="008D4851"/>
    <w:rsid w:val="008D4EC5"/>
    <w:rsid w:val="008D7E72"/>
    <w:rsid w:val="008E406F"/>
    <w:rsid w:val="008F0970"/>
    <w:rsid w:val="008F55CC"/>
    <w:rsid w:val="00910E6B"/>
    <w:rsid w:val="00925B18"/>
    <w:rsid w:val="00942703"/>
    <w:rsid w:val="00952ACF"/>
    <w:rsid w:val="00953FC2"/>
    <w:rsid w:val="00960DF3"/>
    <w:rsid w:val="00962CDF"/>
    <w:rsid w:val="00962F34"/>
    <w:rsid w:val="009722BD"/>
    <w:rsid w:val="0097673E"/>
    <w:rsid w:val="00977F7B"/>
    <w:rsid w:val="00990AF4"/>
    <w:rsid w:val="0099566B"/>
    <w:rsid w:val="009A20F5"/>
    <w:rsid w:val="009A583E"/>
    <w:rsid w:val="009A5AAD"/>
    <w:rsid w:val="009A6890"/>
    <w:rsid w:val="009C0BA6"/>
    <w:rsid w:val="009C63A0"/>
    <w:rsid w:val="009D6D6B"/>
    <w:rsid w:val="009E460A"/>
    <w:rsid w:val="00A1141D"/>
    <w:rsid w:val="00A2510D"/>
    <w:rsid w:val="00A30849"/>
    <w:rsid w:val="00A51B6D"/>
    <w:rsid w:val="00A55572"/>
    <w:rsid w:val="00A64363"/>
    <w:rsid w:val="00A71029"/>
    <w:rsid w:val="00A81360"/>
    <w:rsid w:val="00A93055"/>
    <w:rsid w:val="00A974B1"/>
    <w:rsid w:val="00AA2775"/>
    <w:rsid w:val="00AB0B80"/>
    <w:rsid w:val="00AB4A7F"/>
    <w:rsid w:val="00AC4176"/>
    <w:rsid w:val="00AC58F1"/>
    <w:rsid w:val="00AC69C4"/>
    <w:rsid w:val="00AD110E"/>
    <w:rsid w:val="00AD2A8D"/>
    <w:rsid w:val="00AF4EA1"/>
    <w:rsid w:val="00AF5A67"/>
    <w:rsid w:val="00B204A9"/>
    <w:rsid w:val="00B3427A"/>
    <w:rsid w:val="00B511D5"/>
    <w:rsid w:val="00B5120F"/>
    <w:rsid w:val="00B735D5"/>
    <w:rsid w:val="00B87586"/>
    <w:rsid w:val="00BA469D"/>
    <w:rsid w:val="00BA5E71"/>
    <w:rsid w:val="00BC59D3"/>
    <w:rsid w:val="00BC5AED"/>
    <w:rsid w:val="00BC6281"/>
    <w:rsid w:val="00BD4638"/>
    <w:rsid w:val="00BD4A63"/>
    <w:rsid w:val="00BE09EE"/>
    <w:rsid w:val="00BE60AF"/>
    <w:rsid w:val="00BF3315"/>
    <w:rsid w:val="00BF4E44"/>
    <w:rsid w:val="00C067A7"/>
    <w:rsid w:val="00C14F4A"/>
    <w:rsid w:val="00C16ADD"/>
    <w:rsid w:val="00C23870"/>
    <w:rsid w:val="00C44051"/>
    <w:rsid w:val="00C53D94"/>
    <w:rsid w:val="00C623C0"/>
    <w:rsid w:val="00C65B1B"/>
    <w:rsid w:val="00C77745"/>
    <w:rsid w:val="00C80518"/>
    <w:rsid w:val="00CA2A41"/>
    <w:rsid w:val="00CC0121"/>
    <w:rsid w:val="00CC1631"/>
    <w:rsid w:val="00CC16C2"/>
    <w:rsid w:val="00CD4154"/>
    <w:rsid w:val="00CD505E"/>
    <w:rsid w:val="00CE0DFE"/>
    <w:rsid w:val="00CE0E62"/>
    <w:rsid w:val="00CE2EB1"/>
    <w:rsid w:val="00CE3A90"/>
    <w:rsid w:val="00CE46BB"/>
    <w:rsid w:val="00D00271"/>
    <w:rsid w:val="00D127F0"/>
    <w:rsid w:val="00D13B53"/>
    <w:rsid w:val="00D17C59"/>
    <w:rsid w:val="00D21CCC"/>
    <w:rsid w:val="00D2266A"/>
    <w:rsid w:val="00D2444E"/>
    <w:rsid w:val="00D2521D"/>
    <w:rsid w:val="00D300DB"/>
    <w:rsid w:val="00D30706"/>
    <w:rsid w:val="00D33C06"/>
    <w:rsid w:val="00D36B8A"/>
    <w:rsid w:val="00D41FB5"/>
    <w:rsid w:val="00D5519E"/>
    <w:rsid w:val="00D65C3E"/>
    <w:rsid w:val="00D71F40"/>
    <w:rsid w:val="00D748CB"/>
    <w:rsid w:val="00D8153D"/>
    <w:rsid w:val="00D83AAD"/>
    <w:rsid w:val="00D85469"/>
    <w:rsid w:val="00DA0836"/>
    <w:rsid w:val="00DA1B86"/>
    <w:rsid w:val="00DA2CEE"/>
    <w:rsid w:val="00DA5A9F"/>
    <w:rsid w:val="00DB43D0"/>
    <w:rsid w:val="00DB49B7"/>
    <w:rsid w:val="00DD7272"/>
    <w:rsid w:val="00DE08A2"/>
    <w:rsid w:val="00E07D96"/>
    <w:rsid w:val="00E2275F"/>
    <w:rsid w:val="00E237A1"/>
    <w:rsid w:val="00E339B2"/>
    <w:rsid w:val="00E35925"/>
    <w:rsid w:val="00E463EA"/>
    <w:rsid w:val="00E46827"/>
    <w:rsid w:val="00E47CE5"/>
    <w:rsid w:val="00E54B12"/>
    <w:rsid w:val="00E715CE"/>
    <w:rsid w:val="00E716AE"/>
    <w:rsid w:val="00E74473"/>
    <w:rsid w:val="00E823A1"/>
    <w:rsid w:val="00E85EBA"/>
    <w:rsid w:val="00E92479"/>
    <w:rsid w:val="00E9341D"/>
    <w:rsid w:val="00E97D23"/>
    <w:rsid w:val="00EA1278"/>
    <w:rsid w:val="00EA4677"/>
    <w:rsid w:val="00EA56F6"/>
    <w:rsid w:val="00EB6174"/>
    <w:rsid w:val="00ED4872"/>
    <w:rsid w:val="00EE2007"/>
    <w:rsid w:val="00EF4A51"/>
    <w:rsid w:val="00F0604B"/>
    <w:rsid w:val="00F22120"/>
    <w:rsid w:val="00F331B7"/>
    <w:rsid w:val="00F41B5D"/>
    <w:rsid w:val="00F4547C"/>
    <w:rsid w:val="00F51925"/>
    <w:rsid w:val="00F63EEE"/>
    <w:rsid w:val="00F91252"/>
    <w:rsid w:val="00FA07F2"/>
    <w:rsid w:val="00FA1CF1"/>
    <w:rsid w:val="00FA56E2"/>
    <w:rsid w:val="00FB0375"/>
    <w:rsid w:val="00FB5EBE"/>
    <w:rsid w:val="00FB7B3C"/>
    <w:rsid w:val="00FC5954"/>
    <w:rsid w:val="00FD29BA"/>
    <w:rsid w:val="00FD3385"/>
    <w:rsid w:val="00FD6063"/>
    <w:rsid w:val="00FD643D"/>
    <w:rsid w:val="00FE17DD"/>
    <w:rsid w:val="00FE41DC"/>
    <w:rsid w:val="00FE773E"/>
    <w:rsid w:val="00FF132F"/>
    <w:rsid w:val="00FF6C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BEE2E"/>
  <w15:docId w15:val="{7417E552-04C7-4A29-9EDA-879D8EF88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B10"/>
  </w:style>
  <w:style w:type="paragraph" w:styleId="Heading2">
    <w:name w:val="heading 2"/>
    <w:basedOn w:val="Normal"/>
    <w:next w:val="Normal"/>
    <w:link w:val="Heading2Char"/>
    <w:uiPriority w:val="9"/>
    <w:unhideWhenUsed/>
    <w:qFormat/>
    <w:rsid w:val="00164113"/>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D36B8A"/>
  </w:style>
  <w:style w:type="character" w:customStyle="1" w:styleId="DateChar">
    <w:name w:val="Date Char"/>
    <w:basedOn w:val="DefaultParagraphFont"/>
    <w:link w:val="Date"/>
    <w:uiPriority w:val="99"/>
    <w:semiHidden/>
    <w:rsid w:val="00D36B8A"/>
  </w:style>
  <w:style w:type="table" w:styleId="TableGrid">
    <w:name w:val="Table Grid"/>
    <w:basedOn w:val="TableNormal"/>
    <w:uiPriority w:val="59"/>
    <w:rsid w:val="00655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7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272"/>
  </w:style>
  <w:style w:type="paragraph" w:styleId="Footer">
    <w:name w:val="footer"/>
    <w:basedOn w:val="Normal"/>
    <w:link w:val="FooterChar"/>
    <w:uiPriority w:val="99"/>
    <w:unhideWhenUsed/>
    <w:rsid w:val="00DD7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272"/>
  </w:style>
  <w:style w:type="character" w:styleId="Hyperlink">
    <w:name w:val="Hyperlink"/>
    <w:basedOn w:val="DefaultParagraphFont"/>
    <w:rsid w:val="008F0970"/>
    <w:rPr>
      <w:color w:val="0000FF"/>
      <w:u w:val="single"/>
    </w:rPr>
  </w:style>
  <w:style w:type="paragraph" w:styleId="FootnoteText">
    <w:name w:val="footnote text"/>
    <w:basedOn w:val="Normal"/>
    <w:link w:val="FootnoteTextChar"/>
    <w:semiHidden/>
    <w:rsid w:val="008F0970"/>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8F0970"/>
    <w:rPr>
      <w:rFonts w:ascii="Times New Roman" w:eastAsia="Times New Roman" w:hAnsi="Times New Roman" w:cs="Times New Roman"/>
      <w:sz w:val="20"/>
      <w:szCs w:val="20"/>
      <w:lang w:eastAsia="en-US"/>
    </w:rPr>
  </w:style>
  <w:style w:type="character" w:styleId="FootnoteReference">
    <w:name w:val="footnote reference"/>
    <w:basedOn w:val="DefaultParagraphFont"/>
    <w:semiHidden/>
    <w:rsid w:val="008F0970"/>
    <w:rPr>
      <w:vertAlign w:val="superscript"/>
    </w:rPr>
  </w:style>
  <w:style w:type="character" w:customStyle="1" w:styleId="documentbody">
    <w:name w:val="documentbody"/>
    <w:basedOn w:val="DefaultParagraphFont"/>
    <w:rsid w:val="008F0970"/>
  </w:style>
  <w:style w:type="paragraph" w:styleId="NoSpacing">
    <w:name w:val="No Spacing"/>
    <w:uiPriority w:val="1"/>
    <w:qFormat/>
    <w:rsid w:val="0047235D"/>
    <w:pPr>
      <w:spacing w:after="0" w:line="240" w:lineRule="auto"/>
    </w:pPr>
  </w:style>
  <w:style w:type="paragraph" w:styleId="ListParagraph">
    <w:name w:val="List Paragraph"/>
    <w:basedOn w:val="Normal"/>
    <w:uiPriority w:val="34"/>
    <w:qFormat/>
    <w:rsid w:val="002C68E4"/>
    <w:pPr>
      <w:ind w:left="720"/>
      <w:contextualSpacing/>
    </w:pPr>
  </w:style>
  <w:style w:type="character" w:styleId="CommentReference">
    <w:name w:val="annotation reference"/>
    <w:basedOn w:val="DefaultParagraphFont"/>
    <w:uiPriority w:val="99"/>
    <w:semiHidden/>
    <w:unhideWhenUsed/>
    <w:rsid w:val="00DE08A2"/>
    <w:rPr>
      <w:sz w:val="16"/>
      <w:szCs w:val="16"/>
    </w:rPr>
  </w:style>
  <w:style w:type="paragraph" w:styleId="CommentText">
    <w:name w:val="annotation text"/>
    <w:basedOn w:val="Normal"/>
    <w:link w:val="CommentTextChar"/>
    <w:uiPriority w:val="99"/>
    <w:semiHidden/>
    <w:unhideWhenUsed/>
    <w:rsid w:val="00DE08A2"/>
    <w:pPr>
      <w:spacing w:line="240" w:lineRule="auto"/>
    </w:pPr>
    <w:rPr>
      <w:sz w:val="20"/>
      <w:szCs w:val="20"/>
    </w:rPr>
  </w:style>
  <w:style w:type="character" w:customStyle="1" w:styleId="CommentTextChar">
    <w:name w:val="Comment Text Char"/>
    <w:basedOn w:val="DefaultParagraphFont"/>
    <w:link w:val="CommentText"/>
    <w:uiPriority w:val="99"/>
    <w:semiHidden/>
    <w:rsid w:val="00DE08A2"/>
    <w:rPr>
      <w:sz w:val="20"/>
      <w:szCs w:val="20"/>
    </w:rPr>
  </w:style>
  <w:style w:type="paragraph" w:styleId="CommentSubject">
    <w:name w:val="annotation subject"/>
    <w:basedOn w:val="CommentText"/>
    <w:next w:val="CommentText"/>
    <w:link w:val="CommentSubjectChar"/>
    <w:uiPriority w:val="99"/>
    <w:semiHidden/>
    <w:unhideWhenUsed/>
    <w:rsid w:val="00DE08A2"/>
    <w:rPr>
      <w:b/>
      <w:bCs/>
    </w:rPr>
  </w:style>
  <w:style w:type="character" w:customStyle="1" w:styleId="CommentSubjectChar">
    <w:name w:val="Comment Subject Char"/>
    <w:basedOn w:val="CommentTextChar"/>
    <w:link w:val="CommentSubject"/>
    <w:uiPriority w:val="99"/>
    <w:semiHidden/>
    <w:rsid w:val="00DE08A2"/>
    <w:rPr>
      <w:b/>
      <w:bCs/>
      <w:sz w:val="20"/>
      <w:szCs w:val="20"/>
    </w:rPr>
  </w:style>
  <w:style w:type="character" w:customStyle="1" w:styleId="Heading2Char">
    <w:name w:val="Heading 2 Char"/>
    <w:basedOn w:val="DefaultParagraphFont"/>
    <w:link w:val="Heading2"/>
    <w:uiPriority w:val="9"/>
    <w:rsid w:val="0016411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so.ufl.edu/students.php" TargetMode="External"/><Relationship Id="rId18" Type="http://schemas.openxmlformats.org/officeDocument/2006/relationships/hyperlink" Target="http://www.dso.ufl.edu/students.php" TargetMode="External"/><Relationship Id="rId26" Type="http://schemas.openxmlformats.org/officeDocument/2006/relationships/hyperlink" Target="http://www.dso.ufl.edu/drc/" TargetMode="External"/><Relationship Id="rId39" Type="http://schemas.openxmlformats.org/officeDocument/2006/relationships/fontTable" Target="fontTable.xml"/><Relationship Id="rId21" Type="http://schemas.openxmlformats.org/officeDocument/2006/relationships/hyperlink" Target="http://www.dso.ufl.edu/students.php" TargetMode="External"/><Relationship Id="rId34" Type="http://schemas.openxmlformats.org/officeDocument/2006/relationships/hyperlink" Target="http://www.dso.ufl.edu/drc/" TargetMode="External"/><Relationship Id="rId7" Type="http://schemas.openxmlformats.org/officeDocument/2006/relationships/endnotes" Target="endnotes.xml"/><Relationship Id="rId12" Type="http://schemas.openxmlformats.org/officeDocument/2006/relationships/hyperlink" Target="http://www.dso.ufl.edu/students.php" TargetMode="External"/><Relationship Id="rId17" Type="http://schemas.openxmlformats.org/officeDocument/2006/relationships/hyperlink" Target="http://www.dso.ufl.edu/students.php" TargetMode="External"/><Relationship Id="rId25" Type="http://schemas.openxmlformats.org/officeDocument/2006/relationships/hyperlink" Target="http://www.dso.ufl.edu/drc/" TargetMode="External"/><Relationship Id="rId33" Type="http://schemas.openxmlformats.org/officeDocument/2006/relationships/hyperlink" Target="http://www.dso.ufl.edu/drc/"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so.ufl.edu/students.php" TargetMode="External"/><Relationship Id="rId20" Type="http://schemas.openxmlformats.org/officeDocument/2006/relationships/hyperlink" Target="http://www.dso.ufl.edu/students.php" TargetMode="External"/><Relationship Id="rId29" Type="http://schemas.openxmlformats.org/officeDocument/2006/relationships/hyperlink" Target="http://www.dso.ufl.edu/dr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o.ufl.edu/students.php" TargetMode="External"/><Relationship Id="rId24" Type="http://schemas.openxmlformats.org/officeDocument/2006/relationships/hyperlink" Target="http://www.dso.ufl.edu/drc/" TargetMode="External"/><Relationship Id="rId32" Type="http://schemas.openxmlformats.org/officeDocument/2006/relationships/hyperlink" Target="http://www.dso.ufl.edu/drc/" TargetMode="External"/><Relationship Id="rId37" Type="http://schemas.openxmlformats.org/officeDocument/2006/relationships/hyperlink" Target="https://gatorevals.aa.ufl.edu/public-results/"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so.ufl.edu/students.php" TargetMode="External"/><Relationship Id="rId23" Type="http://schemas.openxmlformats.org/officeDocument/2006/relationships/hyperlink" Target="http://www.dso.ufl.edu/drc/" TargetMode="External"/><Relationship Id="rId28" Type="http://schemas.openxmlformats.org/officeDocument/2006/relationships/hyperlink" Target="http://www.dso.ufl.edu/drc/" TargetMode="External"/><Relationship Id="rId36" Type="http://schemas.openxmlformats.org/officeDocument/2006/relationships/hyperlink" Target="https://ufl.bluera.com/ufl/" TargetMode="External"/><Relationship Id="rId10" Type="http://schemas.openxmlformats.org/officeDocument/2006/relationships/hyperlink" Target="http://www.dso.ufl.edu/students.php" TargetMode="External"/><Relationship Id="rId19" Type="http://schemas.openxmlformats.org/officeDocument/2006/relationships/hyperlink" Target="http://www.dso.ufl.edu/students.php" TargetMode="External"/><Relationship Id="rId31" Type="http://schemas.openxmlformats.org/officeDocument/2006/relationships/hyperlink" Target="http://www.dso.ufl.edu/drc/" TargetMode="External"/><Relationship Id="rId4" Type="http://schemas.openxmlformats.org/officeDocument/2006/relationships/settings" Target="settings.xml"/><Relationship Id="rId9" Type="http://schemas.openxmlformats.org/officeDocument/2006/relationships/hyperlink" Target="http://www.dso.ufl.edu/students.php" TargetMode="External"/><Relationship Id="rId14" Type="http://schemas.openxmlformats.org/officeDocument/2006/relationships/hyperlink" Target="http://www.dso.ufl.edu/students.php" TargetMode="External"/><Relationship Id="rId22" Type="http://schemas.openxmlformats.org/officeDocument/2006/relationships/hyperlink" Target="http://www.dso.ufl.edu/drc/" TargetMode="External"/><Relationship Id="rId27" Type="http://schemas.openxmlformats.org/officeDocument/2006/relationships/hyperlink" Target="http://www.dso.ufl.edu/drc/" TargetMode="External"/><Relationship Id="rId30" Type="http://schemas.openxmlformats.org/officeDocument/2006/relationships/hyperlink" Target="http://www.dso.ufl.edu/drc/" TargetMode="External"/><Relationship Id="rId35" Type="http://schemas.openxmlformats.org/officeDocument/2006/relationships/hyperlink" Target="https://gatorevals.aa.ufl.edu/students/" TargetMode="External"/><Relationship Id="rId8" Type="http://schemas.openxmlformats.org/officeDocument/2006/relationships/hyperlink" Target="http://www.law.ufl.edu/student-affairs/current-students/forms-applications/exam-delays-accommodations-for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0616311-12C9-48FA-91ED-4D62566B356E}">
  <we:reference id="139126ff-b288-4850-be10-fa2c0acf2ffe" version="3.0.0.0" store="EXCatalog" storeType="EXCatalog"/>
  <we:alternateReferences>
    <we:reference id="WA104379585" version="3.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1AF3F-394F-489B-BF4B-1657D9B1B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2109</Words>
  <Characters>12022</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Wentong Zheng</dc:creator>
  <cp:lastModifiedBy>McIlhenny, Ruth M.</cp:lastModifiedBy>
  <cp:revision>2</cp:revision>
  <cp:lastPrinted>2013-01-04T03:53:00Z</cp:lastPrinted>
  <dcterms:created xsi:type="dcterms:W3CDTF">2022-08-10T18:14:00Z</dcterms:created>
  <dcterms:modified xsi:type="dcterms:W3CDTF">2022-08-10T18:14:00Z</dcterms:modified>
</cp:coreProperties>
</file>